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8.xml" ContentType="application/xml"/>
  <Override PartName="/customXml/item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w15="http://schemas.microsoft.com/office/word/2012/wordml" mc:Ignorable="w14 w15 wp14">
  <!-- Generated by Spire.Doc -->
  <w:body>
    <w:p>
      <w:pPr>
        <w:snapToGrid w:val="0"/>
        <w:rPr>
          <w:rFonts w:ascii="微软雅黑" w:eastAsia="微软雅黑" w:hAnsi="微软雅黑" w:hint="eastAsia"/>
          <w:sz w:val="20"/>
          <w:szCs w:val="20"/>
        </w:rPr>
      </w:pPr>
      <w:bookmarkStart w:id="0" w:name="_Hlk91793999"/>
      <w:bookmarkEnd w:id="0"/>
    </w:p>
    <w:p>
      <w:pPr>
        <w:snapToGrid w:val="0"/>
        <w:jc w:val="center"/>
        <w:rPr>
          <w:rFonts w:ascii="微软雅黑" w:eastAsia="微软雅黑" w:hAnsi="微软雅黑" w:cs="Times New Roman" w:hint="eastAsia"/>
          <w:color w:val="404040" w:themeColor="text1" w:themeTint="BF"/>
          <w:sz w:val="44"/>
          <w:szCs w:val="44"/>
        </w:rPr>
      </w:pPr>
      <w:r>
        <w:rPr>
          <w:rFonts w:ascii="微软雅黑" w:eastAsia="微软雅黑" w:hAnsi="微软雅黑" w:cs="Times New Roman" w:hint="eastAsia"/>
          <w:color w:val="404040" w:themeColor="text1" w:themeTint="BF"/>
          <w:sz w:val="44"/>
          <w:szCs w:val="44"/>
        </w:rPr>
        <w:t xml:space="preserve">TD实战：任职资格体系搭建和岗位胜任力应用</w:t>
      </w:r>
      <w:r w:rsidR="00000000">
        <w:rPr>
          <w:rFonts w:ascii="微软雅黑" w:eastAsia="微软雅黑" w:hAnsi="微软雅黑" w:cs="Times New Roman" w:hint="eastAsia"/>
          <w:color w:val="404040" w:themeColor="text1" w:themeTint="BF"/>
          <w:sz w:val="44"/>
          <w:szCs w:val="44"/>
        </w:rPr>
        <w:tab/>
      </w:r>
    </w:p>
    <w:p>
      <w:pPr>
        <w:snapToGrid w:val="0"/>
        <w:jc w:val="center"/>
        <w:rPr>
          <w:rFonts w:ascii="Arial" w:hAnsi="Arial" w:cs="Arial"/>
          <w:color w:val="D6D6D6"/>
          <w:sz w:val="24"/>
          <w:szCs w:val="24"/>
        </w:rPr>
      </w:pPr>
      <w:r>
        <w:rPr>
          <w:rFonts w:ascii="Arial" w:hAnsi="Arial" w:cs="Arial" w:hint="eastAsia"/>
          <w:color w:val="D6D6D6"/>
          <w:sz w:val="24"/>
          <w:szCs w:val="24"/>
        </w:rPr>
        <w:t xml:space="preserve">Practical Implementation of the Construction of Qualification System</w:t>
      </w:r>
    </w:p>
    <w:p>
      <w:pPr>
        <w:snapToGrid w:val="0"/>
        <w:rPr>
          <w:rFonts w:ascii="微软雅黑" w:eastAsia="微软雅黑" w:hAnsi="微软雅黑" w:hint="eastAsia"/>
          <w:sz w:val="20"/>
          <w:szCs w:val="20"/>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434"/>
        <w:gridCol w:w="2434"/>
        <w:gridCol w:w="2434"/>
        <w:gridCol w:w="2434"/>
      </w:tblGrid>
      <w:tr w:rsidTr="00032DE5">
        <w:trPr>
          <w:trHeight w:val="538"/>
        </w:trPr>
        <w:tc>
          <w:tcPr>
            <w:tcW w:w="2434" w:type="dxa"/>
            <w:shd w:val="clear" w:color="auto" w:fill="2E74B5"/>
            <w:vAlign w:val="center"/>
          </w:tcPr>
          <w:p>
            <w:pPr>
              <w:snapToGrid w:val="0"/>
              <w:ind w:left="210" w:leftChars="100"/>
              <w:jc w:val="left"/>
              <w:rPr>
                <w:rFonts w:ascii="微软雅黑" w:eastAsia="微软雅黑" w:hAnsi="微软雅黑" w:hint="eastAsia"/>
                <w:color w:val="FFFFFF" w:themeColor="background1"/>
                <w:sz w:val="20"/>
                <w:szCs w:val="20"/>
              </w:rPr>
            </w:pPr>
            <w:r>
              <w:rPr>
                <w:rFonts w:ascii="微软雅黑" w:eastAsia="微软雅黑" w:hAnsi="微软雅黑" w:cs="宋体" w:hint="eastAsia"/>
                <w:b/>
                <w:bCs/>
                <w:color w:val="FFFFFF" w:themeColor="background1"/>
                <w:kern w:val="0"/>
                <w:sz w:val="24"/>
                <w:szCs w:val="24"/>
              </w:rPr>
              <w:t xml:space="preserve">日期</w:t>
            </w:r>
            <w:r w:rsidRPr="00032DE5">
              <w:rPr>
                <w:rFonts w:ascii="微软雅黑" w:eastAsia="微软雅黑" w:hAnsi="微软雅黑" w:cs="宋体"/>
                <w:b/>
                <w:bCs/>
                <w:color w:val="FFFFFF" w:themeColor="background1"/>
                <w:kern w:val="0"/>
                <w:sz w:val="24"/>
                <w:szCs w:val="24"/>
              </w:rPr>
              <w:t xml:space="preserve">/</w:t>
            </w:r>
            <w:r>
              <w:rPr>
                <w:rFonts w:ascii="微软雅黑" w:eastAsia="微软雅黑" w:hAnsi="微软雅黑" w:cs="宋体" w:hint="eastAsia"/>
                <w:b/>
                <w:bCs/>
                <w:color w:val="FFFFFF" w:themeColor="background1"/>
                <w:kern w:val="0"/>
                <w:sz w:val="24"/>
                <w:szCs w:val="24"/>
              </w:rPr>
              <w:t xml:space="preserve">Date</w:t>
            </w:r>
          </w:p>
        </w:tc>
        <w:tc>
          <w:tcPr>
            <w:tcW w:w="7302" w:type="dxa"/>
            <w:gridSpan w:val="3"/>
            <w:vAlign w:val="center"/>
          </w:tcPr>
          <w:p>
            <w:pPr>
              <w:snapToGrid w:val="0"/>
              <w:rPr>
                <w:rFonts w:ascii="微软雅黑" w:eastAsia="微软雅黑" w:hAnsi="微软雅黑" w:hint="eastAsia"/>
                <w:sz w:val="20"/>
                <w:szCs w:val="20"/>
              </w:rPr>
            </w:pPr>
            <w:r>
              <w:rPr>
                <w:rFonts w:ascii="微软雅黑" w:eastAsia="微软雅黑" w:hAnsi="微软雅黑" w:cs="宋体" w:hint="eastAsia"/>
                <w:bCs/>
                <w:color w:val="404040" w:themeColor="text1" w:themeTint="BF"/>
                <w:kern w:val="0"/>
                <w:sz w:val="24"/>
                <w:szCs w:val="24"/>
              </w:rPr>
              <w:t xml:space="preserve">2027年03月20日-21日  北京</w:t>
            </w:r>
          </w:p>
        </w:tc>
      </w:tr>
      <w:tr w:rsidTr="00032DE5">
        <w:trPr>
          <w:trHeight w:val="561"/>
        </w:trPr>
        <w:tc>
          <w:tcPr>
            <w:tcW w:w="2434" w:type="dxa"/>
            <w:shd w:val="clear" w:color="auto" w:fill="2E74B5"/>
            <w:vAlign w:val="center"/>
          </w:tcPr>
          <w:p>
            <w:pPr>
              <w:snapToGrid w:val="0"/>
              <w:ind w:left="210" w:leftChars="100"/>
              <w:jc w:val="left"/>
              <w:rPr>
                <w:rFonts w:ascii="微软雅黑" w:eastAsia="微软雅黑" w:hAnsi="微软雅黑" w:hint="eastAsia"/>
                <w:sz w:val="20"/>
                <w:szCs w:val="20"/>
              </w:rPr>
            </w:pPr>
            <w:r w:rsidRPr="00032DE5">
              <w:rPr>
                <w:rFonts w:ascii="微软雅黑" w:eastAsia="微软雅黑" w:hAnsi="微软雅黑" w:cs="宋体" w:hint="eastAsia"/>
                <w:b/>
                <w:bCs/>
                <w:color w:val="FFFFFF" w:themeColor="background1"/>
                <w:kern w:val="0"/>
                <w:sz w:val="24"/>
                <w:szCs w:val="24"/>
              </w:rPr>
              <w:t xml:space="preserve">讲师</w:t>
            </w:r>
            <w:r w:rsidRPr="00032DE5">
              <w:rPr>
                <w:rFonts w:ascii="微软雅黑" w:eastAsia="微软雅黑" w:hAnsi="微软雅黑" w:cs="宋体"/>
                <w:b/>
                <w:bCs/>
                <w:color w:val="FFFFFF" w:themeColor="background1"/>
                <w:kern w:val="0"/>
                <w:sz w:val="24"/>
                <w:szCs w:val="24"/>
              </w:rPr>
              <w:t xml:space="preserve">/Lecturer</w:t>
            </w:r>
          </w:p>
        </w:tc>
        <w:tc>
          <w:tcPr>
            <w:tcW w:w="2434" w:type="dxa"/>
            <w:vAlign w:val="center"/>
          </w:tcPr>
          <w:p>
            <w:pPr>
              <w:snapToGrid w:val="0"/>
              <w:jc w:val="center"/>
              <w:rPr>
                <w:rFonts w:ascii="微软雅黑" w:eastAsia="微软雅黑" w:hAnsi="微软雅黑" w:hint="eastAsia"/>
                <w:sz w:val="20"/>
                <w:szCs w:val="20"/>
              </w:rPr>
            </w:pPr>
            <w:r>
              <w:rPr>
                <w:rFonts w:ascii="微软雅黑" w:eastAsia="微软雅黑" w:hAnsi="微软雅黑" w:cs="宋体" w:hint="eastAsia"/>
                <w:bCs/>
                <w:color w:val="404040" w:themeColor="text1" w:themeTint="BF"/>
                <w:kern w:val="0"/>
                <w:sz w:val="24"/>
                <w:szCs w:val="24"/>
              </w:rPr>
              <w:t xml:space="preserve">白老师</w:t>
            </w:r>
          </w:p>
        </w:tc>
        <w:tc>
          <w:tcPr>
            <w:tcW w:w="2434" w:type="dxa"/>
            <w:shd w:val="clear" w:color="auto" w:fill="2E74B5"/>
            <w:vAlign w:val="center"/>
          </w:tcPr>
          <w:p>
            <w:pPr>
              <w:snapToGrid w:val="0"/>
              <w:ind w:left="210" w:leftChars="100"/>
              <w:jc w:val="left"/>
              <w:rPr>
                <w:rFonts w:ascii="微软雅黑" w:eastAsia="微软雅黑" w:hAnsi="微软雅黑" w:hint="eastAsia"/>
                <w:color w:val="FFFFFF" w:themeColor="background1"/>
                <w:sz w:val="20"/>
                <w:szCs w:val="20"/>
              </w:rPr>
            </w:pPr>
            <w:r w:rsidRPr="00032DE5">
              <w:rPr>
                <w:rFonts w:ascii="微软雅黑" w:eastAsia="微软雅黑" w:hAnsi="微软雅黑" w:cs="宋体" w:hint="eastAsia"/>
                <w:b/>
                <w:bCs/>
                <w:color w:val="FFFFFF" w:themeColor="background1"/>
                <w:kern w:val="0"/>
                <w:sz w:val="24"/>
                <w:szCs w:val="24"/>
              </w:rPr>
              <w:t xml:space="preserve">费用</w:t>
            </w:r>
            <w:r w:rsidRPr="00032DE5">
              <w:rPr>
                <w:rFonts w:ascii="微软雅黑" w:eastAsia="微软雅黑" w:hAnsi="微软雅黑" w:cs="宋体"/>
                <w:b/>
                <w:bCs/>
                <w:color w:val="FFFFFF" w:themeColor="background1"/>
                <w:kern w:val="0"/>
                <w:sz w:val="24"/>
                <w:szCs w:val="24"/>
              </w:rPr>
              <w:t xml:space="preserve">/Price</w:t>
            </w:r>
          </w:p>
        </w:tc>
        <w:tc>
          <w:tcPr>
            <w:tcW w:w="2434" w:type="dxa"/>
            <w:vAlign w:val="center"/>
          </w:tcPr>
          <w:p>
            <w:pPr>
              <w:snapToGrid w:val="0"/>
              <w:jc w:val="center"/>
              <w:rPr>
                <w:rFonts w:ascii="微软雅黑" w:eastAsia="微软雅黑" w:hAnsi="微软雅黑" w:hint="eastAsia"/>
                <w:sz w:val="20"/>
                <w:szCs w:val="20"/>
              </w:rPr>
            </w:pPr>
            <w:r>
              <w:rPr>
                <w:rFonts w:ascii="微软雅黑" w:eastAsia="微软雅黑" w:hAnsi="微软雅黑" w:cs="宋体" w:hint="eastAsia"/>
                <w:bCs/>
                <w:color w:val="404040" w:themeColor="text1" w:themeTint="BF"/>
                <w:kern w:val="0"/>
                <w:sz w:val="24"/>
                <w:szCs w:val="24"/>
              </w:rPr>
              <w:t xml:space="preserve">¥</w:t>
            </w:r>
            <w:r w:rsidR="00AF106C">
              <w:rPr>
                <w:rFonts w:ascii="微软雅黑" w:eastAsia="微软雅黑" w:hAnsi="微软雅黑" w:cs="宋体" w:hint="eastAsia"/>
                <w:bCs/>
                <w:color w:val="404040" w:themeColor="text1" w:themeTint="BF"/>
                <w:kern w:val="0"/>
                <w:sz w:val="24"/>
                <w:szCs w:val="24"/>
              </w:rPr>
              <w:t xml:space="preserve">4800</w:t>
            </w:r>
            <w:r>
              <w:rPr>
                <w:rFonts w:ascii="微软雅黑" w:eastAsia="微软雅黑" w:hAnsi="微软雅黑" w:cs="宋体" w:hint="eastAsia"/>
                <w:bCs/>
                <w:color w:val="404040" w:themeColor="text1" w:themeTint="BF"/>
                <w:kern w:val="0"/>
                <w:sz w:val="24"/>
                <w:szCs w:val="24"/>
              </w:rPr>
              <w:t xml:space="preserve">元</w:t>
            </w:r>
            <w:r>
              <w:rPr>
                <w:rFonts w:ascii="微软雅黑" w:eastAsia="微软雅黑" w:hAnsi="微软雅黑" w:cs="宋体"/>
                <w:bCs/>
                <w:color w:val="404040" w:themeColor="text1" w:themeTint="BF"/>
                <w:kern w:val="0"/>
                <w:sz w:val="24"/>
                <w:szCs w:val="24"/>
              </w:rPr>
              <w:t xml:space="preserve">/</w:t>
            </w:r>
            <w:r>
              <w:rPr>
                <w:rFonts w:ascii="微软雅黑" w:eastAsia="微软雅黑" w:hAnsi="微软雅黑" w:cs="宋体" w:hint="eastAsia"/>
                <w:bCs/>
                <w:color w:val="404040" w:themeColor="text1" w:themeTint="BF"/>
                <w:kern w:val="0"/>
                <w:sz w:val="24"/>
                <w:szCs w:val="24"/>
              </w:rPr>
              <w:t xml:space="preserve">人</w:t>
            </w:r>
          </w:p>
        </w:tc>
      </w:tr>
    </w:tbl>
    <w:p>
      <w:pPr>
        <w:spacing w:before="156" w:beforeLines="50"/>
        <w:rPr>
          <w:rFonts w:ascii="楷体" w:eastAsia="楷体" w:hAnsi="楷体" w:cs="微软雅黑" w:hint="eastAsia"/>
          <w:bCs/>
          <w:color w:val="C00000"/>
          <w:sz w:val="20"/>
          <w:szCs w:val="20"/>
        </w:rPr>
      </w:pPr>
      <w:r>
        <w:rPr>
          <w:rFonts w:ascii="楷体" w:eastAsia="楷体" w:hAnsi="楷体" w:cs="微软雅黑" w:hint="eastAsia"/>
          <w:bCs/>
          <w:color w:val="C00000"/>
          <w:sz w:val="20"/>
          <w:szCs w:val="20"/>
        </w:rPr>
        <w:t xml:space="preserve">（</w:t>
      </w:r>
      <w:r w:rsidRPr="000A44FD">
        <w:rPr>
          <w:rFonts w:ascii="楷体" w:eastAsia="楷体" w:hAnsi="楷体" w:cs="微软雅黑" w:hint="eastAsia"/>
          <w:bCs/>
          <w:color w:val="C00000"/>
          <w:sz w:val="20"/>
          <w:szCs w:val="20"/>
        </w:rPr>
        <w:t xml:space="preserve">* </w:t>
      </w:r>
      <w:r>
        <w:rPr>
          <w:rFonts w:ascii="楷体" w:eastAsia="楷体" w:hAnsi="楷体" w:cs="微软雅黑" w:hint="eastAsia"/>
          <w:bCs/>
          <w:color w:val="C00000"/>
          <w:sz w:val="20"/>
          <w:szCs w:val="20"/>
        </w:rPr>
        <w:t xml:space="preserve">说明</w:t>
      </w:r>
      <w:r w:rsidRPr="000A44FD">
        <w:rPr>
          <w:rFonts w:ascii="楷体" w:eastAsia="楷体" w:hAnsi="楷体" w:cs="微软雅黑" w:hint="eastAsia"/>
          <w:bCs/>
          <w:color w:val="C00000"/>
          <w:sz w:val="20"/>
          <w:szCs w:val="20"/>
        </w:rPr>
        <w:t xml:space="preserve">: </w:t>
      </w:r>
      <w:r>
        <w:rPr>
          <w:rFonts w:ascii="楷体" w:eastAsia="楷体" w:hAnsi="楷体" w:cs="微软雅黑" w:hint="eastAsia"/>
          <w:bCs/>
          <w:color w:val="C00000"/>
          <w:sz w:val="20"/>
          <w:szCs w:val="20"/>
        </w:rPr>
        <w:t xml:space="preserve">本课程大纲仅针对上述排期，其他排期的</w:t>
      </w:r>
      <w:r>
        <w:rPr>
          <w:rFonts w:ascii="楷体" w:eastAsia="楷体" w:hAnsi="楷体" w:cs="微软雅黑" w:hint="eastAsia"/>
          <w:bCs/>
          <w:color w:val="C00000"/>
          <w:sz w:val="20"/>
          <w:szCs w:val="20"/>
        </w:rPr>
        <w:t xml:space="preserve">课纲请另行</w:t>
      </w:r>
      <w:r>
        <w:rPr>
          <w:rFonts w:ascii="楷体" w:eastAsia="楷体" w:hAnsi="楷体" w:cs="微软雅黑" w:hint="eastAsia"/>
          <w:bCs/>
          <w:color w:val="C00000"/>
          <w:sz w:val="20"/>
          <w:szCs w:val="20"/>
        </w:rPr>
        <w:t xml:space="preserve">下载</w:t>
      </w:r>
      <w:r w:rsidR="00430CE0">
        <w:rPr>
          <w:rFonts w:ascii="楷体" w:eastAsia="楷体" w:hAnsi="楷体" w:cs="微软雅黑" w:hint="eastAsia"/>
          <w:bCs/>
          <w:color w:val="C00000"/>
          <w:sz w:val="20"/>
          <w:szCs w:val="20"/>
        </w:rPr>
        <w:t xml:space="preserve">后</w:t>
      </w:r>
      <w:r>
        <w:rPr>
          <w:rFonts w:ascii="楷体" w:eastAsia="楷体" w:hAnsi="楷体" w:cs="微软雅黑" w:hint="eastAsia"/>
          <w:bCs/>
          <w:color w:val="C00000"/>
          <w:sz w:val="20"/>
          <w:szCs w:val="20"/>
        </w:rPr>
        <w:t xml:space="preserve">查看。）</w:t>
      </w:r>
    </w:p>
    <w:p>
      <w:pPr>
        <w:snapToGrid w:val="0"/>
        <w:rPr>
          <w:rFonts w:ascii="微软雅黑" w:eastAsia="微软雅黑" w:hAnsi="微软雅黑" w:hint="eastAsia"/>
          <w:sz w:val="20"/>
          <w:szCs w:val="20"/>
        </w:rPr>
      </w:pPr>
    </w:p>
    <w:p>
      <w:pPr>
        <w:snapToGrid w:val="0"/>
        <w:spacing w:line="288" w:lineRule="auto"/>
        <w:rPr>
          <w:rFonts w:ascii="微软雅黑" w:eastAsia="微软雅黑" w:hAnsi="微软雅黑" w:cs="微软雅黑" w:hint="eastAsia"/>
          <w:color w:val="404040" w:themeColor="text1" w:themeTint="BF"/>
          <w:kern w:val="0"/>
          <w:sz w:val="20"/>
          <w:szCs w:val="20"/>
        </w:rPr>
      </w:pPr>
    </w:p>
    <w:p>
      <w:pPr>
        <w:snapToGrid w:val="0"/>
        <w:rPr>
          <w:rFonts w:ascii="微软雅黑" w:eastAsia="微软雅黑" w:hAnsi="微软雅黑" w:cs="微软雅黑" w:hint="eastAsia"/>
          <w:color w:val="2E74B5"/>
          <w:kern w:val="0"/>
          <w:sz w:val="20"/>
          <w:szCs w:val="20"/>
        </w:rPr>
      </w:pPr>
      <w:r>
        <w:rPr>
          <w:rFonts w:ascii="微软雅黑" w:eastAsia="微软雅黑" w:hAnsi="微软雅黑" w:cs="宋体" w:hint="eastAsia"/>
          <w:b/>
          <w:bCs/>
          <w:color w:val="2E74B5"/>
          <w:kern w:val="0"/>
          <w:sz w:val="26"/>
          <w:szCs w:val="26"/>
        </w:rPr>
        <w:t xml:space="preserve">全部</w:t>
      </w:r>
      <w:r w:rsidRPr="0069697E">
        <w:rPr>
          <w:rFonts w:ascii="微软雅黑" w:eastAsia="微软雅黑" w:hAnsi="微软雅黑" w:cs="宋体" w:hint="eastAsia"/>
          <w:b/>
          <w:bCs/>
          <w:color w:val="2E74B5"/>
          <w:kern w:val="0"/>
          <w:sz w:val="26"/>
          <w:szCs w:val="26"/>
        </w:rPr>
        <w:t xml:space="preserve">排期/</w:t>
      </w:r>
      <w:r w:rsidRPr="0069697E">
        <w:rPr>
          <w:rFonts w:ascii="微软雅黑" w:eastAsia="微软雅黑" w:hAnsi="微软雅黑" w:cs="宋体"/>
          <w:b/>
          <w:bCs/>
          <w:color w:val="2E74B5"/>
          <w:kern w:val="0"/>
          <w:sz w:val="26"/>
          <w:szCs w:val="26"/>
        </w:rPr>
        <w:t xml:space="preserve">Scheduling</w:t>
      </w:r>
    </w:p>
    <w:p>
      <w:pPr>
        <w:rPr>
          <w:rFonts w:ascii="微软雅黑" w:eastAsia="微软雅黑" w:hAnsi="微软雅黑" w:cs="微软雅黑" w:hint="eastAsia"/>
          <w:bCs/>
          <w:color w:val="000000"/>
          <w:sz w:val="20"/>
        </w:rPr>
      </w:pPr>
      <w:r>
        <w:rPr>
          <w:rFonts w:ascii="微软雅黑" w:eastAsia="微软雅黑" w:hAnsi="微软雅黑" w:cs="微软雅黑" w:hint="eastAsia"/>
          <w:bCs/>
          <w:color w:val="000000"/>
          <w:sz w:val="20"/>
        </w:rPr>
        <w:t xml:space="preserve">深圳：2026年11月28日-29日（白老师）     |     上海：2026年12月19日-20日（白老师）</w:t>
      </w:r>
    </w:p>
    <w:p>
      <w:pPr>
        <w:rPr>
          <w:rFonts w:ascii="微软雅黑" w:eastAsia="微软雅黑" w:hAnsi="微软雅黑" w:cs="微软雅黑" w:hint="eastAsia"/>
          <w:bCs/>
          <w:color w:val="000000"/>
          <w:sz w:val="20"/>
        </w:rPr>
      </w:pPr>
      <w:r>
        <w:rPr>
          <w:rFonts w:ascii="微软雅黑" w:eastAsia="微软雅黑" w:hAnsi="微软雅黑" w:cs="微软雅黑" w:hint="eastAsia"/>
          <w:bCs/>
          <w:color w:val="000000"/>
          <w:sz w:val="20"/>
        </w:rPr>
        <w:t xml:space="preserve">北京：2027年03月20日-21日（白老师）     |     上海：2027年05月15日-16日（白老师）</w:t>
      </w:r>
    </w:p>
    <w:p>
      <w:pPr>
        <w:rPr>
          <w:rFonts w:ascii="微软雅黑" w:eastAsia="微软雅黑" w:hAnsi="微软雅黑" w:cs="微软雅黑" w:hint="eastAsia"/>
          <w:bCs/>
          <w:color w:val="000000"/>
          <w:sz w:val="20"/>
        </w:rPr>
      </w:pPr>
      <w:r>
        <w:rPr>
          <w:rFonts w:ascii="微软雅黑" w:eastAsia="微软雅黑" w:hAnsi="微软雅黑" w:cs="微软雅黑" w:hint="eastAsia"/>
          <w:bCs/>
          <w:color w:val="000000"/>
          <w:sz w:val="20"/>
        </w:rPr>
        <w:t xml:space="preserve">深圳：2027年06月26日-27日（白老师）     |     上海：2027年09月11日-12日（白老师）</w:t>
      </w:r>
    </w:p>
    <w:p>
      <w:pPr>
        <w:rPr>
          <w:rFonts w:ascii="微软雅黑" w:eastAsia="微软雅黑" w:hAnsi="微软雅黑" w:cs="微软雅黑" w:hint="eastAsia"/>
          <w:bCs/>
          <w:color w:val="000000"/>
          <w:sz w:val="20"/>
        </w:rPr>
      </w:pPr>
      <w:r>
        <w:rPr>
          <w:rFonts w:ascii="微软雅黑" w:eastAsia="微软雅黑" w:hAnsi="微软雅黑" w:cs="微软雅黑" w:hint="eastAsia"/>
          <w:bCs/>
          <w:color w:val="000000"/>
          <w:sz w:val="20"/>
        </w:rPr>
        <w:t xml:space="preserve">深圳：2027年10月23日-24日（白老师）     |     北京：2027年11月20日-21日（白老师）</w:t>
      </w:r>
      <w:r w:rsidR="00000000">
        <w:rPr>
          <w:rFonts w:ascii="微软雅黑" w:eastAsia="微软雅黑" w:hAnsi="微软雅黑" w:cs="微软雅黑" w:hint="eastAsia"/>
          <w:bCs/>
          <w:color w:val="000000"/>
          <w:sz w:val="20"/>
        </w:rPr>
        <w:t xml:space="preserve">  </w:t>
      </w:r>
    </w:p>
    <w:p>
      <w:pPr>
        <w:rPr>
          <w:rFonts w:ascii="楷体" w:eastAsia="楷体" w:hAnsi="楷体" w:cs="微软雅黑" w:hint="eastAsia"/>
          <w:bCs/>
          <w:color w:val="C00000"/>
          <w:sz w:val="20"/>
          <w:szCs w:val="20"/>
        </w:rPr>
      </w:pPr>
      <w:r>
        <w:rPr>
          <w:rFonts w:ascii="楷体" w:eastAsia="楷体" w:hAnsi="楷体" w:cs="微软雅黑" w:hint="eastAsia"/>
          <w:bCs/>
          <w:color w:val="C00000"/>
          <w:sz w:val="20"/>
          <w:szCs w:val="20"/>
        </w:rPr>
        <w:t xml:space="preserve">（</w:t>
      </w:r>
      <w:r w:rsidRPr="000A44FD">
        <w:rPr>
          <w:rFonts w:ascii="楷体" w:eastAsia="楷体" w:hAnsi="楷体" w:cs="微软雅黑" w:hint="eastAsia"/>
          <w:bCs/>
          <w:color w:val="C00000"/>
          <w:sz w:val="20"/>
          <w:szCs w:val="20"/>
        </w:rPr>
        <w:t xml:space="preserve">* </w:t>
      </w:r>
      <w:r w:rsidR="00F25D4E">
        <w:rPr>
          <w:rFonts w:ascii="楷体" w:eastAsia="楷体" w:hAnsi="楷体" w:cs="微软雅黑" w:hint="eastAsia"/>
          <w:bCs/>
          <w:color w:val="C00000"/>
          <w:sz w:val="20"/>
          <w:szCs w:val="20"/>
        </w:rPr>
        <w:t xml:space="preserve">特别提醒</w:t>
      </w:r>
      <w:r w:rsidR="00430CE0">
        <w:rPr>
          <w:rFonts w:ascii="楷体" w:eastAsia="楷体" w:hAnsi="楷体" w:cs="微软雅黑" w:hint="eastAsia"/>
          <w:bCs/>
          <w:color w:val="C00000"/>
          <w:sz w:val="20"/>
          <w:szCs w:val="20"/>
        </w:rPr>
        <w:t xml:space="preserve">：</w:t>
      </w:r>
      <w:r w:rsidRPr="000A44FD">
        <w:rPr>
          <w:rFonts w:ascii="楷体" w:eastAsia="楷体" w:hAnsi="楷体" w:cs="微软雅黑" w:hint="eastAsia"/>
          <w:bCs/>
          <w:color w:val="C00000"/>
          <w:sz w:val="20"/>
          <w:szCs w:val="20"/>
        </w:rPr>
        <w:t xml:space="preserve">不同城市不同场次的授课讲师及大纲可能有差异，具体请</w:t>
      </w:r>
      <w:r w:rsidR="00EC7ACA">
        <w:rPr>
          <w:rFonts w:ascii="楷体" w:eastAsia="楷体" w:hAnsi="楷体" w:cs="微软雅黑" w:hint="eastAsia"/>
          <w:bCs/>
          <w:color w:val="C00000"/>
          <w:sz w:val="20"/>
          <w:szCs w:val="20"/>
        </w:rPr>
        <w:t xml:space="preserve">务必</w:t>
      </w:r>
      <w:r w:rsidR="00E17E8D">
        <w:rPr>
          <w:rFonts w:ascii="楷体" w:eastAsia="楷体" w:hAnsi="楷体" w:cs="微软雅黑" w:hint="eastAsia"/>
          <w:bCs/>
          <w:color w:val="C00000"/>
          <w:sz w:val="20"/>
          <w:szCs w:val="20"/>
        </w:rPr>
        <w:t xml:space="preserve">参照</w:t>
      </w:r>
      <w:r w:rsidRPr="000A44FD">
        <w:rPr>
          <w:rFonts w:ascii="楷体" w:eastAsia="楷体" w:hAnsi="楷体" w:cs="微软雅黑" w:hint="eastAsia"/>
          <w:bCs/>
          <w:color w:val="C00000"/>
          <w:sz w:val="20"/>
          <w:szCs w:val="20"/>
        </w:rPr>
        <w:t xml:space="preserve">对应场次的课程大纲内容。</w:t>
      </w:r>
      <w:r>
        <w:rPr>
          <w:rFonts w:ascii="楷体" w:eastAsia="楷体" w:hAnsi="楷体" w:cs="微软雅黑" w:hint="eastAsia"/>
          <w:bCs/>
          <w:color w:val="C00000"/>
          <w:sz w:val="20"/>
          <w:szCs w:val="20"/>
        </w:rPr>
        <w:t xml:space="preserve">）</w:t>
      </w:r>
    </w:p>
    <w:p>
      <w:pPr>
        <w:rPr>
          <w:rFonts w:hint="eastAsia"/>
        </w:rPr>
      </w:pPr>
    </w:p>
    <w:p>
      <w:pPr/>
      <w:r>
        <w:rPr>
          <w:rFonts w:ascii="微软雅黑" w:eastAsia="微软雅黑" w:hAnsi="微软雅黑" w:cs="微软雅黑"/>
          <w:b/>
          <w:color w:val="2E74B5"/>
          <w:sz w:val="26"/>
        </w:rPr>
      </w:r>
    </w:p>
    <w:p>
      <w:pPr>
        <w:rPr/>
      </w:pPr>
      <w:r>
        <w:rPr>
          <w:rFonts w:ascii="微软雅黑" w:eastAsia="微软雅黑" w:hAnsi="微软雅黑" w:cs="微软雅黑"/>
          <w:b/>
          <w:color w:val="2E74B5"/>
          <w:sz w:val="26"/>
        </w:rPr>
        <w:t xml:space="preserve">课程概述/Overview</w:t>
      </w:r>
    </w:p>
    <w:p>
      <w:pPr/>
      <w:r>
        <w:rPr>
          <w:rFonts w:ascii="微软雅黑" w:eastAsia="微软雅黑" w:hAnsi="微软雅黑" w:cs="微软雅黑"/>
          <w:b/>
          <w:color w:val="000000"/>
          <w:sz w:val="22"/>
        </w:rPr>
        <w:t xml:space="preserve">【课程背景】</w:t>
      </w:r>
    </w:p>
    <w:p>
      <w:pPr>
        <w:rPr/>
      </w:pPr>
      <w:r>
        <w:rPr>
          <w:rFonts w:ascii="微软雅黑" w:eastAsia="微软雅黑" w:hAnsi="微软雅黑" w:cs="微软雅黑"/>
          <w:sz w:val="20"/>
        </w:rPr>
        <w:t xml:space="preserve">目前很多企业在人才能力管理和提升方面普遍面临三大难题：</w:t>
      </w:r>
    </w:p>
    <w:p>
      <w:pPr>
        <w:rPr/>
      </w:pPr>
      <w:r>
        <w:rPr>
          <w:rFonts w:ascii="微软雅黑" w:eastAsia="微软雅黑" w:hAnsi="微软雅黑" w:cs="微软雅黑"/>
          <w:sz w:val="20"/>
        </w:rPr>
        <w:t xml:space="preserve">1、方向不明：没有明确的人才能力需求方向，不清楚企业到底需要重点培养哪些类型的人才。</w:t>
      </w:r>
    </w:p>
    <w:p>
      <w:pPr>
        <w:rPr/>
      </w:pPr>
      <w:r>
        <w:rPr>
          <w:rFonts w:ascii="微软雅黑" w:eastAsia="微软雅黑" w:hAnsi="微软雅黑" w:cs="微软雅黑"/>
          <w:sz w:val="20"/>
        </w:rPr>
        <w:t xml:space="preserve">2、标准不清：缺乏人才多维度水平的衡量标准，既不能对内部人员进行合理分工，又无法与业内人才水平进行有效比对。</w:t>
      </w:r>
    </w:p>
    <w:p>
      <w:pPr>
        <w:rPr/>
      </w:pPr>
      <w:r>
        <w:rPr>
          <w:rFonts w:ascii="微软雅黑" w:eastAsia="微软雅黑" w:hAnsi="微软雅黑" w:cs="微软雅黑"/>
          <w:sz w:val="20"/>
        </w:rPr>
        <w:t xml:space="preserve">3、培养不精：不知道如何才能使得有潜力者的能力得以快速提升。</w:t>
      </w:r>
    </w:p>
    <w:p>
      <w:pPr>
        <w:rPr/>
      </w:pPr>
      <w:r>
        <w:rPr>
          <w:rFonts w:ascii="微软雅黑" w:eastAsia="微软雅黑" w:hAnsi="微软雅黑" w:cs="微软雅黑"/>
          <w:sz w:val="20"/>
        </w:rPr>
        <w:t xml:space="preserve">因此，企业尤其是研发体系首先要解决“究竟需要什么样的人才”，接着再来解决“如何评估并持续培养所需要的人才”，这就需要人才能力管理的整体解决方案，也是建立任职资格体系的真正意义所在。</w:t>
      </w:r>
    </w:p>
    <w:p>
      <w:pPr>
        <w:rPr/>
      </w:pPr>
      <w:r>
        <w:rPr>
          <w:rFonts w:ascii="微软雅黑" w:eastAsia="微软雅黑" w:hAnsi="微软雅黑" w:cs="微软雅黑"/>
          <w:sz w:val="20"/>
        </w:rPr>
      </w:r>
    </w:p>
    <w:p>
      <w:pPr>
        <w:rPr/>
      </w:pPr>
      <w:r>
        <w:rPr>
          <w:rFonts w:ascii="微软雅黑" w:eastAsia="微软雅黑" w:hAnsi="微软雅黑" w:cs="微软雅黑"/>
          <w:sz w:val="20"/>
        </w:rPr>
        <w:t xml:space="preserve">如果你是管理者</w:t>
      </w:r>
    </w:p>
    <w:p>
      <w:pPr>
        <w:rPr/>
      </w:pPr>
      <w:r>
        <w:rPr>
          <w:rFonts w:ascii="微软雅黑" w:eastAsia="微软雅黑" w:hAnsi="微软雅黑" w:cs="微软雅黑"/>
          <w:sz w:val="20"/>
        </w:rPr>
        <w:t xml:space="preserve">1、修订任职资格标准更精细更科学</w:t>
      </w:r>
    </w:p>
    <w:p>
      <w:pPr>
        <w:rPr/>
      </w:pPr>
      <w:r>
        <w:rPr>
          <w:rFonts w:ascii="微软雅黑" w:eastAsia="微软雅黑" w:hAnsi="微软雅黑" w:cs="微软雅黑"/>
          <w:sz w:val="20"/>
        </w:rPr>
        <w:t xml:space="preserve">2、做好评审专家，合理鉴定员工能力</w:t>
      </w:r>
    </w:p>
    <w:p>
      <w:pPr>
        <w:rPr/>
      </w:pPr>
      <w:r>
        <w:rPr>
          <w:rFonts w:ascii="微软雅黑" w:eastAsia="微软雅黑" w:hAnsi="微软雅黑" w:cs="微软雅黑"/>
          <w:sz w:val="20"/>
        </w:rPr>
      </w:r>
    </w:p>
    <w:p>
      <w:pPr>
        <w:rPr/>
      </w:pPr>
      <w:r>
        <w:rPr>
          <w:rFonts w:ascii="微软雅黑" w:eastAsia="微软雅黑" w:hAnsi="微软雅黑" w:cs="微软雅黑"/>
          <w:sz w:val="20"/>
        </w:rPr>
        <w:t xml:space="preserve">如果你是员工</w:t>
      </w:r>
    </w:p>
    <w:p>
      <w:pPr>
        <w:rPr/>
      </w:pPr>
      <w:r>
        <w:rPr>
          <w:rFonts w:ascii="微软雅黑" w:eastAsia="微软雅黑" w:hAnsi="微软雅黑" w:cs="微软雅黑"/>
          <w:sz w:val="20"/>
        </w:rPr>
        <w:t xml:space="preserve">1、胜任所在岗位任职资格标准，努力达到更高标准</w:t>
      </w:r>
    </w:p>
    <w:p>
      <w:pPr>
        <w:rPr/>
      </w:pPr>
      <w:r>
        <w:rPr>
          <w:rFonts w:ascii="微软雅黑" w:eastAsia="微软雅黑" w:hAnsi="微软雅黑" w:cs="微软雅黑"/>
          <w:sz w:val="20"/>
        </w:rPr>
        <w:t xml:space="preserve">2、积极参与认证体现自己价值</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【课程收益】</w:t>
      </w:r>
    </w:p>
    <w:p>
      <w:pPr>
        <w:rPr/>
      </w:pPr>
      <w:r>
        <w:rPr>
          <w:rFonts w:ascii="微软雅黑" w:eastAsia="微软雅黑" w:hAnsi="微软雅黑" w:cs="微软雅黑"/>
          <w:sz w:val="20"/>
        </w:rPr>
        <w:t xml:space="preserve">1、掌握任职资格体系搭建的基本内容及搭建路径及方法；</w:t>
      </w:r>
    </w:p>
    <w:p>
      <w:pPr>
        <w:rPr/>
      </w:pPr>
      <w:r>
        <w:rPr>
          <w:rFonts w:ascii="微软雅黑" w:eastAsia="微软雅黑" w:hAnsi="微软雅黑" w:cs="微软雅黑"/>
          <w:sz w:val="20"/>
        </w:rPr>
        <w:t xml:space="preserve">2、掌握基于成功实践的任职资格体系如何搭建的方法步骤、经验与技能；</w:t>
      </w:r>
    </w:p>
    <w:p>
      <w:pPr>
        <w:rPr/>
      </w:pPr>
      <w:r>
        <w:rPr>
          <w:rFonts w:ascii="微软雅黑" w:eastAsia="微软雅黑" w:hAnsi="微软雅黑" w:cs="微软雅黑"/>
          <w:sz w:val="20"/>
        </w:rPr>
        <w:t xml:space="preserve">3、掌握以任职资格为基础的课程体系评价的方法与实施的合适路径；</w:t>
      </w:r>
    </w:p>
    <w:p>
      <w:pPr>
        <w:rPr/>
      </w:pPr>
      <w:r>
        <w:rPr>
          <w:rFonts w:ascii="微软雅黑" w:eastAsia="微软雅黑" w:hAnsi="微软雅黑" w:cs="微软雅黑"/>
          <w:sz w:val="20"/>
        </w:rPr>
        <w:t xml:space="preserve">4、掌握职位体系设计技术；</w:t>
      </w:r>
    </w:p>
    <w:p>
      <w:pPr>
        <w:rPr/>
      </w:pPr>
      <w:r>
        <w:rPr>
          <w:rFonts w:ascii="微软雅黑" w:eastAsia="微软雅黑" w:hAnsi="微软雅黑" w:cs="微软雅黑"/>
          <w:sz w:val="20"/>
        </w:rPr>
        <w:t xml:space="preserve">5、掌握任职资格等级标准设计技术；</w:t>
      </w:r>
    </w:p>
    <w:p>
      <w:pPr>
        <w:rPr/>
      </w:pPr>
      <w:r>
        <w:rPr>
          <w:rFonts w:ascii="微软雅黑" w:eastAsia="微软雅黑" w:hAnsi="微软雅黑" w:cs="微软雅黑"/>
          <w:sz w:val="20"/>
        </w:rPr>
        <w:t xml:space="preserve">6、掌握任职资格等级认证技术，真正实现认证评价的简洁、有效、客观、公正；</w:t>
      </w:r>
    </w:p>
    <w:p>
      <w:pPr>
        <w:rPr/>
      </w:pPr>
      <w:r>
        <w:rPr>
          <w:rFonts w:ascii="微软雅黑" w:eastAsia="微软雅黑" w:hAnsi="微软雅黑" w:cs="微软雅黑"/>
          <w:sz w:val="20"/>
        </w:rPr>
        <w:t xml:space="preserve">7、了解和理解其它优秀企业任职资格管理实践，提升能力管理水平。</w:t>
      </w:r>
    </w:p>
    <w:p>
      <w:pPr>
        <w:rPr/>
      </w:pPr>
      <w:r>
        <w:rPr>
          <w:rFonts w:ascii="微软雅黑" w:eastAsia="微软雅黑" w:hAnsi="微软雅黑" w:cs="微软雅黑"/>
          <w:sz w:val="20"/>
        </w:rPr>
        <w:t xml:space="preserve">8、掌握基于企业能力的薪酬宽带设计技术，充分发挥能力薪酬在员工激励中的重要作用。</w:t>
      </w:r>
    </w:p>
    <w:p>
      <w:pPr>
        <w:rPr/>
      </w:pPr>
    </w:p>
    <w:p>
      <w:pPr/>
      <w:r>
        <w:rPr>
          <w:rFonts w:ascii="微软雅黑" w:eastAsia="微软雅黑" w:hAnsi="微软雅黑" w:cs="微软雅黑"/>
          <w:b/>
          <w:color w:val="2E74B5"/>
          <w:sz w:val="26"/>
        </w:rPr>
      </w:r>
    </w:p>
    <w:p>
      <w:pPr>
        <w:rPr/>
      </w:pPr>
      <w:r>
        <w:rPr>
          <w:rFonts w:ascii="微软雅黑" w:eastAsia="微软雅黑" w:hAnsi="微软雅黑" w:cs="微软雅黑"/>
          <w:b/>
          <w:color w:val="2E74B5"/>
          <w:sz w:val="26"/>
        </w:rPr>
        <w:t xml:space="preserve">课程大纲/Outline</w:t>
      </w:r>
      <w:r/>
    </w:p>
    <w:p>
      <w:pPr>
        <w:rPr/>
      </w:pPr>
      <w:r>
        <w:rPr>
          <w:rFonts w:ascii="微软雅黑" w:eastAsia="微软雅黑" w:hAnsi="微软雅黑" w:cs="微软雅黑"/>
          <w:b/>
          <w:color w:val="000000"/>
          <w:sz w:val="22"/>
        </w:rPr>
        <w:t xml:space="preserve">1st Day</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模块一、渊源：为什么人才管理需要建设任职资格体系？</w:t>
      </w:r>
    </w:p>
    <w:p>
      <w:pPr>
        <w:rPr/>
      </w:pPr>
      <w:r>
        <w:rPr>
          <w:rFonts w:ascii="微软雅黑" w:eastAsia="微软雅黑" w:hAnsi="微软雅黑" w:cs="微软雅黑"/>
          <w:sz w:val="20"/>
        </w:rPr>
        <w:t xml:space="preserve">1、任职资格由来和NVQ的标准结构</w:t>
      </w:r>
    </w:p>
    <w:p>
      <w:pPr>
        <w:rPr/>
      </w:pPr>
      <w:r>
        <w:rPr>
          <w:rFonts w:ascii="微软雅黑" w:eastAsia="微软雅黑" w:hAnsi="微软雅黑" w:cs="微软雅黑"/>
          <w:sz w:val="20"/>
        </w:rPr>
        <w:t xml:space="preserve">2、为什么给研发技术中心人员建立任职资格体系？</w:t>
      </w:r>
    </w:p>
    <w:p>
      <w:pPr>
        <w:rPr/>
      </w:pPr>
      <w:r>
        <w:rPr>
          <w:rFonts w:ascii="微软雅黑" w:eastAsia="微软雅黑" w:hAnsi="微软雅黑" w:cs="微软雅黑"/>
          <w:sz w:val="20"/>
        </w:rPr>
        <w:t xml:space="preserve">3、为什么做中高层管理者的任职资格评估？</w:t>
      </w:r>
    </w:p>
    <w:p>
      <w:pPr>
        <w:rPr/>
      </w:pPr>
      <w:r>
        <w:rPr>
          <w:rFonts w:ascii="微软雅黑" w:eastAsia="微软雅黑" w:hAnsi="微软雅黑" w:cs="微软雅黑"/>
          <w:sz w:val="20"/>
        </w:rPr>
        <w:t xml:space="preserve">4、为什么做营销人员的任职资格体系？</w:t>
      </w:r>
    </w:p>
    <w:p>
      <w:pPr>
        <w:rPr/>
      </w:pPr>
      <w:r>
        <w:rPr>
          <w:rFonts w:ascii="微软雅黑" w:eastAsia="微软雅黑" w:hAnsi="微软雅黑" w:cs="微软雅黑"/>
          <w:sz w:val="20"/>
        </w:rPr>
        <w:t xml:space="preserve">5、任职资格管理体系构建过程</w:t>
      </w:r>
    </w:p>
    <w:p>
      <w:pPr>
        <w:rPr/>
      </w:pPr>
      <w:r>
        <w:rPr>
          <w:rFonts w:ascii="微软雅黑" w:eastAsia="微软雅黑" w:hAnsi="微软雅黑" w:cs="微软雅黑"/>
          <w:sz w:val="20"/>
        </w:rPr>
        <w:t xml:space="preserve">6、任职资格管理体系构建路径</w:t>
      </w:r>
    </w:p>
    <w:p>
      <w:pPr>
        <w:rPr/>
      </w:pPr>
      <w:r>
        <w:rPr>
          <w:rFonts w:ascii="微软雅黑" w:eastAsia="微软雅黑" w:hAnsi="微软雅黑" w:cs="微软雅黑"/>
          <w:sz w:val="20"/>
        </w:rPr>
        <w:t xml:space="preserve">案例：华为成功建设任职资格体系启示</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模块二、通道：如何设计任职资格职业发展通道？</w:t>
      </w:r>
    </w:p>
    <w:p>
      <w:pPr>
        <w:rPr/>
      </w:pPr>
      <w:r>
        <w:rPr>
          <w:rFonts w:ascii="微软雅黑" w:eastAsia="微软雅黑" w:hAnsi="微软雅黑" w:cs="微软雅黑"/>
          <w:sz w:val="20"/>
        </w:rPr>
        <w:t xml:space="preserve">1、如何划分职业分析与职族职类？</w:t>
      </w:r>
    </w:p>
    <w:p>
      <w:pPr>
        <w:rPr/>
      </w:pPr>
      <w:r>
        <w:rPr>
          <w:rFonts w:ascii="微软雅黑" w:eastAsia="微软雅黑" w:hAnsi="微软雅黑" w:cs="微软雅黑"/>
          <w:sz w:val="20"/>
        </w:rPr>
        <w:t xml:space="preserve">2、员工职业发展一般轨迹是什么？</w:t>
      </w:r>
    </w:p>
    <w:p>
      <w:pPr>
        <w:rPr/>
      </w:pPr>
      <w:r>
        <w:rPr>
          <w:rFonts w:ascii="微软雅黑" w:eastAsia="微软雅黑" w:hAnsi="微软雅黑" w:cs="微软雅黑"/>
          <w:sz w:val="20"/>
        </w:rPr>
        <w:t xml:space="preserve">3、职位管理4大模式是什么？</w:t>
      </w:r>
    </w:p>
    <w:p>
      <w:pPr>
        <w:rPr/>
      </w:pPr>
      <w:r>
        <w:rPr>
          <w:rFonts w:ascii="微软雅黑" w:eastAsia="微软雅黑" w:hAnsi="微软雅黑" w:cs="微软雅黑"/>
          <w:sz w:val="20"/>
        </w:rPr>
        <w:t xml:space="preserve">演练：职族职类设计</w:t>
      </w:r>
    </w:p>
    <w:p>
      <w:pPr>
        <w:rPr/>
      </w:pPr>
      <w:r>
        <w:rPr>
          <w:rFonts w:ascii="微软雅黑" w:eastAsia="微软雅黑" w:hAnsi="微软雅黑" w:cs="微软雅黑"/>
          <w:sz w:val="20"/>
        </w:rPr>
        <w:t xml:space="preserve">4、人力资源管理的基石是什么？</w:t>
      </w:r>
    </w:p>
    <w:p>
      <w:pPr>
        <w:rPr/>
      </w:pPr>
      <w:r>
        <w:rPr>
          <w:rFonts w:ascii="微软雅黑" w:eastAsia="微软雅黑" w:hAnsi="微软雅黑" w:cs="微软雅黑"/>
          <w:sz w:val="20"/>
        </w:rPr>
        <w:t xml:space="preserve">5、如何设计职位职级对照表？</w:t>
      </w:r>
    </w:p>
    <w:p>
      <w:pPr>
        <w:rPr/>
      </w:pPr>
      <w:r>
        <w:rPr>
          <w:rFonts w:ascii="微软雅黑" w:eastAsia="微软雅黑" w:hAnsi="微软雅黑" w:cs="微软雅黑"/>
          <w:sz w:val="20"/>
        </w:rPr>
        <w:t xml:space="preserve">6、如何建立职业发展通道？</w:t>
      </w:r>
    </w:p>
    <w:p>
      <w:pPr>
        <w:rPr/>
      </w:pPr>
      <w:r>
        <w:rPr>
          <w:rFonts w:ascii="微软雅黑" w:eastAsia="微软雅黑" w:hAnsi="微软雅黑" w:cs="微软雅黑"/>
          <w:sz w:val="20"/>
        </w:rPr>
        <w:t xml:space="preserve">7、相对价值在职级体系的作用</w:t>
      </w:r>
    </w:p>
    <w:p>
      <w:pPr>
        <w:rPr/>
      </w:pPr>
      <w:r>
        <w:rPr>
          <w:rFonts w:ascii="微软雅黑" w:eastAsia="微软雅黑" w:hAnsi="微软雅黑" w:cs="微软雅黑"/>
          <w:sz w:val="20"/>
        </w:rPr>
        <w:t xml:space="preserve">8、如何划分大职级小职等？</w:t>
      </w:r>
    </w:p>
    <w:p>
      <w:pPr>
        <w:rPr/>
      </w:pPr>
      <w:r>
        <w:rPr>
          <w:rFonts w:ascii="微软雅黑" w:eastAsia="微软雅黑" w:hAnsi="微软雅黑" w:cs="微软雅黑"/>
          <w:sz w:val="20"/>
        </w:rPr>
        <w:t xml:space="preserve">演练：职级职等设计</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模块三、标准：如何设计任职资格资格各类标准？</w:t>
      </w:r>
    </w:p>
    <w:p>
      <w:pPr>
        <w:rPr/>
      </w:pPr>
      <w:r>
        <w:rPr>
          <w:rFonts w:ascii="微软雅黑" w:eastAsia="微软雅黑" w:hAnsi="微软雅黑" w:cs="微软雅黑"/>
          <w:sz w:val="20"/>
        </w:rPr>
        <w:t xml:space="preserve">1、任职资格体系标准开发5步法</w:t>
      </w:r>
    </w:p>
    <w:p>
      <w:pPr>
        <w:rPr/>
      </w:pPr>
      <w:r>
        <w:rPr>
          <w:rFonts w:ascii="微软雅黑" w:eastAsia="微软雅黑" w:hAnsi="微软雅黑" w:cs="微软雅黑"/>
          <w:sz w:val="20"/>
        </w:rPr>
        <w:t xml:space="preserve">2、学历如何运用到任职资格标准中？</w:t>
      </w:r>
    </w:p>
    <w:p>
      <w:pPr>
        <w:rPr/>
      </w:pPr>
      <w:r>
        <w:rPr>
          <w:rFonts w:ascii="微软雅黑" w:eastAsia="微软雅黑" w:hAnsi="微软雅黑" w:cs="微软雅黑"/>
          <w:sz w:val="20"/>
        </w:rPr>
        <w:t xml:space="preserve">3、资质证书如何运用到任职资格标准中？</w:t>
      </w:r>
    </w:p>
    <w:p>
      <w:pPr>
        <w:rPr/>
      </w:pPr>
      <w:r>
        <w:rPr>
          <w:rFonts w:ascii="微软雅黑" w:eastAsia="微软雅黑" w:hAnsi="微软雅黑" w:cs="微软雅黑"/>
          <w:sz w:val="20"/>
        </w:rPr>
        <w:t xml:space="preserve">4、培训时数如何运用到任职资格标准中？</w:t>
      </w:r>
    </w:p>
    <w:p>
      <w:pPr>
        <w:rPr/>
      </w:pPr>
      <w:r>
        <w:rPr>
          <w:rFonts w:ascii="微软雅黑" w:eastAsia="微软雅黑" w:hAnsi="微软雅黑" w:cs="微软雅黑"/>
          <w:sz w:val="20"/>
        </w:rPr>
        <w:t xml:space="preserve">5、年资如何运用到任职资格标准中？</w:t>
      </w:r>
    </w:p>
    <w:p>
      <w:pPr>
        <w:rPr/>
      </w:pPr>
      <w:r>
        <w:rPr>
          <w:rFonts w:ascii="微软雅黑" w:eastAsia="微软雅黑" w:hAnsi="微软雅黑" w:cs="微软雅黑"/>
          <w:sz w:val="20"/>
        </w:rPr>
        <w:t xml:space="preserve">6、专业经验如何运用到任职资格标准中？</w:t>
      </w:r>
    </w:p>
    <w:p>
      <w:pPr>
        <w:rPr/>
      </w:pPr>
      <w:r>
        <w:rPr>
          <w:rFonts w:ascii="微软雅黑" w:eastAsia="微软雅黑" w:hAnsi="微软雅黑" w:cs="微软雅黑"/>
          <w:sz w:val="20"/>
        </w:rPr>
        <w:t xml:space="preserve">7、业绩/绩效运用到任职资格标准中？</w:t>
      </w:r>
    </w:p>
    <w:p>
      <w:pPr>
        <w:rPr/>
      </w:pPr>
      <w:r>
        <w:rPr>
          <w:rFonts w:ascii="微软雅黑" w:eastAsia="微软雅黑" w:hAnsi="微软雅黑" w:cs="微软雅黑"/>
          <w:sz w:val="20"/>
        </w:rPr>
        <w:t xml:space="preserve">8、任职资格知识技能四级描述法</w:t>
      </w:r>
    </w:p>
    <w:p>
      <w:pPr>
        <w:rPr/>
      </w:pPr>
      <w:r>
        <w:rPr>
          <w:rFonts w:ascii="微软雅黑" w:eastAsia="微软雅黑" w:hAnsi="微软雅黑" w:cs="微软雅黑"/>
          <w:sz w:val="20"/>
        </w:rPr>
        <w:t xml:space="preserve">9、基于工作场景的行为标准如何设计？</w:t>
      </w:r>
    </w:p>
    <w:p>
      <w:pPr>
        <w:rPr/>
      </w:pPr>
      <w:r>
        <w:rPr>
          <w:rFonts w:ascii="微软雅黑" w:eastAsia="微软雅黑" w:hAnsi="微软雅黑" w:cs="微软雅黑"/>
          <w:sz w:val="20"/>
        </w:rPr>
        <w:t xml:space="preserve">演练：标准设计</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2nd Day</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模块四、刻度：如何掌握胜任力词条编写技术？</w:t>
      </w:r>
    </w:p>
    <w:p>
      <w:pPr>
        <w:rPr/>
      </w:pPr>
      <w:r>
        <w:rPr>
          <w:rFonts w:ascii="微软雅黑" w:eastAsia="微软雅黑" w:hAnsi="微软雅黑" w:cs="微软雅黑"/>
          <w:sz w:val="20"/>
        </w:rPr>
        <w:t xml:space="preserve">1、胜任力词条的基本结构</w:t>
      </w:r>
    </w:p>
    <w:p>
      <w:pPr>
        <w:rPr/>
      </w:pPr>
      <w:r>
        <w:rPr>
          <w:rFonts w:ascii="微软雅黑" w:eastAsia="微软雅黑" w:hAnsi="微软雅黑" w:cs="微软雅黑"/>
          <w:sz w:val="20"/>
        </w:rPr>
        <w:t xml:space="preserve">2、胜任力维度、构面的组合</w:t>
      </w:r>
    </w:p>
    <w:p>
      <w:pPr>
        <w:rPr/>
      </w:pPr>
      <w:r>
        <w:rPr>
          <w:rFonts w:ascii="微软雅黑" w:eastAsia="微软雅黑" w:hAnsi="微软雅黑" w:cs="微软雅黑"/>
          <w:sz w:val="20"/>
        </w:rPr>
        <w:t xml:space="preserve">3、敏捷建模操作流程</w:t>
      </w:r>
    </w:p>
    <w:p>
      <w:pPr>
        <w:rPr/>
      </w:pPr>
      <w:r>
        <w:rPr>
          <w:rFonts w:ascii="微软雅黑" w:eastAsia="微软雅黑" w:hAnsi="微软雅黑" w:cs="微软雅黑"/>
          <w:sz w:val="20"/>
        </w:rPr>
        <w:t xml:space="preserve">4、经典模型2类词典</w:t>
      </w:r>
    </w:p>
    <w:p>
      <w:pPr>
        <w:rPr/>
      </w:pPr>
      <w:r>
        <w:rPr>
          <w:rFonts w:ascii="微软雅黑" w:eastAsia="微软雅黑" w:hAnsi="微软雅黑" w:cs="微软雅黑"/>
          <w:sz w:val="20"/>
        </w:rPr>
        <w:t xml:space="preserve">5、构建胜任力素质卡片</w:t>
      </w:r>
    </w:p>
    <w:p>
      <w:pPr>
        <w:rPr/>
      </w:pPr>
      <w:r>
        <w:rPr>
          <w:rFonts w:ascii="微软雅黑" w:eastAsia="微软雅黑" w:hAnsi="微软雅黑" w:cs="微软雅黑"/>
          <w:sz w:val="20"/>
        </w:rPr>
        <w:t xml:space="preserve">演练：敏捷建模工作坊</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模块五、认证：如何设计任职资格认证？</w:t>
      </w:r>
    </w:p>
    <w:p>
      <w:pPr>
        <w:rPr/>
      </w:pPr>
      <w:r>
        <w:rPr>
          <w:rFonts w:ascii="微软雅黑" w:eastAsia="微软雅黑" w:hAnsi="微软雅黑" w:cs="微软雅黑"/>
          <w:sz w:val="20"/>
        </w:rPr>
        <w:t xml:space="preserve">1、初次认证与周期性认证的区别是？</w:t>
      </w:r>
    </w:p>
    <w:p>
      <w:pPr>
        <w:rPr/>
      </w:pPr>
      <w:r>
        <w:rPr>
          <w:rFonts w:ascii="微软雅黑" w:eastAsia="微软雅黑" w:hAnsi="微软雅黑" w:cs="微软雅黑"/>
          <w:sz w:val="20"/>
        </w:rPr>
        <w:t xml:space="preserve">2、什么是任职资格认证的原则？</w:t>
      </w:r>
    </w:p>
    <w:p>
      <w:pPr>
        <w:rPr/>
      </w:pPr>
      <w:r>
        <w:rPr>
          <w:rFonts w:ascii="微软雅黑" w:eastAsia="微软雅黑" w:hAnsi="微软雅黑" w:cs="微软雅黑"/>
          <w:sz w:val="20"/>
        </w:rPr>
        <w:t xml:space="preserve">3、如何设计任职资格认证流程？</w:t>
      </w:r>
    </w:p>
    <w:p>
      <w:pPr>
        <w:rPr/>
      </w:pPr>
      <w:r>
        <w:rPr>
          <w:rFonts w:ascii="微软雅黑" w:eastAsia="微软雅黑" w:hAnsi="微软雅黑" w:cs="微软雅黑"/>
          <w:sz w:val="20"/>
        </w:rPr>
        <w:t xml:space="preserve">4、如何对资格标准内容进行评价？</w:t>
      </w:r>
    </w:p>
    <w:p>
      <w:pPr>
        <w:rPr/>
      </w:pPr>
      <w:r>
        <w:rPr>
          <w:rFonts w:ascii="微软雅黑" w:eastAsia="微软雅黑" w:hAnsi="微软雅黑" w:cs="微软雅黑"/>
          <w:sz w:val="20"/>
        </w:rPr>
        <w:t xml:space="preserve">5、如何对能力素质标准内容进行评价？</w:t>
      </w:r>
    </w:p>
    <w:p>
      <w:pPr>
        <w:rPr/>
      </w:pPr>
      <w:r>
        <w:rPr>
          <w:rFonts w:ascii="微软雅黑" w:eastAsia="微软雅黑" w:hAnsi="微软雅黑" w:cs="微软雅黑"/>
          <w:sz w:val="20"/>
        </w:rPr>
        <w:t xml:space="preserve">6、如何对行为标准内容进行评价？</w:t>
      </w:r>
    </w:p>
    <w:p>
      <w:pPr>
        <w:rPr/>
      </w:pPr>
      <w:r>
        <w:rPr>
          <w:rFonts w:ascii="微软雅黑" w:eastAsia="微软雅黑" w:hAnsi="微软雅黑" w:cs="微软雅黑"/>
          <w:sz w:val="20"/>
        </w:rPr>
        <w:t xml:space="preserve">7、如何对知识技能内容进行评价？</w:t>
      </w:r>
    </w:p>
    <w:p>
      <w:pPr>
        <w:rPr/>
      </w:pPr>
      <w:r>
        <w:rPr>
          <w:rFonts w:ascii="微软雅黑" w:eastAsia="微软雅黑" w:hAnsi="微软雅黑" w:cs="微软雅黑"/>
          <w:sz w:val="20"/>
        </w:rPr>
        <w:t xml:space="preserve">8、任职资格认证各模块适用范围</w:t>
      </w:r>
    </w:p>
    <w:p>
      <w:pPr>
        <w:rPr/>
      </w:pPr>
      <w:r>
        <w:rPr>
          <w:rFonts w:ascii="微软雅黑" w:eastAsia="微软雅黑" w:hAnsi="微软雅黑" w:cs="微软雅黑"/>
          <w:sz w:val="20"/>
        </w:rPr>
        <w:t xml:space="preserve">9、任职资格认证管理机构与职责</w:t>
      </w:r>
    </w:p>
    <w:p>
      <w:pPr>
        <w:rPr/>
      </w:pPr>
      <w:r>
        <w:rPr>
          <w:rFonts w:ascii="微软雅黑" w:eastAsia="微软雅黑" w:hAnsi="微软雅黑" w:cs="微软雅黑"/>
          <w:sz w:val="20"/>
        </w:rPr>
        <w:t xml:space="preserve">10、工具：《任职资格认证申请表》</w:t>
      </w:r>
    </w:p>
    <w:p>
      <w:pPr>
        <w:rPr/>
      </w:pPr>
      <w:r>
        <w:rPr>
          <w:rFonts w:ascii="微软雅黑" w:eastAsia="微软雅黑" w:hAnsi="微软雅黑" w:cs="微软雅黑"/>
          <w:sz w:val="20"/>
        </w:rPr>
        <w:t xml:space="preserve">演练：认证设计</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模块六、应用：任职资格在实际中如何应用？</w:t>
      </w:r>
    </w:p>
    <w:p>
      <w:pPr>
        <w:rPr/>
      </w:pPr>
      <w:r>
        <w:rPr>
          <w:rFonts w:ascii="微软雅黑" w:eastAsia="微软雅黑" w:hAnsi="微软雅黑" w:cs="微软雅黑"/>
          <w:sz w:val="20"/>
        </w:rPr>
        <w:t xml:space="preserve">1、如何与招聘管理进行接口分析？</w:t>
      </w:r>
    </w:p>
    <w:p>
      <w:pPr>
        <w:rPr/>
      </w:pPr>
      <w:r>
        <w:rPr>
          <w:rFonts w:ascii="微软雅黑" w:eastAsia="微软雅黑" w:hAnsi="微软雅黑" w:cs="微软雅黑"/>
          <w:sz w:val="20"/>
        </w:rPr>
        <w:t xml:space="preserve">2、如何对接员工生涯管理体系？</w:t>
      </w:r>
    </w:p>
    <w:p>
      <w:pPr>
        <w:rPr/>
      </w:pPr>
      <w:r>
        <w:rPr>
          <w:rFonts w:ascii="微软雅黑" w:eastAsia="微软雅黑" w:hAnsi="微软雅黑" w:cs="微软雅黑"/>
          <w:sz w:val="20"/>
        </w:rPr>
        <w:t xml:space="preserve">3、任职资格体系在薪酬激励中的作用</w:t>
      </w:r>
    </w:p>
    <w:p>
      <w:pPr>
        <w:rPr/>
      </w:pPr>
      <w:r>
        <w:rPr>
          <w:rFonts w:ascii="微软雅黑" w:eastAsia="微软雅黑" w:hAnsi="微软雅黑" w:cs="微软雅黑"/>
          <w:sz w:val="20"/>
        </w:rPr>
        <w:t xml:space="preserve">4、宽带薪酬体系为什么无法落地？</w:t>
      </w:r>
    </w:p>
    <w:p>
      <w:pPr>
        <w:rPr/>
      </w:pPr>
      <w:r>
        <w:rPr>
          <w:rFonts w:ascii="微软雅黑" w:eastAsia="微软雅黑" w:hAnsi="微软雅黑" w:cs="微软雅黑"/>
          <w:sz w:val="20"/>
        </w:rPr>
        <w:t xml:space="preserve">演练：任职资格薪酬对接应用</w:t>
      </w:r>
    </w:p>
    <w:p>
      <w:pPr>
        <w:rPr/>
      </w:pPr>
      <w:r>
        <w:rPr>
          <w:rFonts w:ascii="微软雅黑" w:eastAsia="微软雅黑" w:hAnsi="微软雅黑" w:cs="微软雅黑"/>
          <w:sz w:val="20"/>
        </w:rPr>
        <w:t xml:space="preserve">5、构建培训体系与学习地图</w:t>
      </w:r>
    </w:p>
    <w:p>
      <w:pPr>
        <w:rPr/>
      </w:pPr>
      <w:r>
        <w:rPr>
          <w:rFonts w:ascii="微软雅黑" w:eastAsia="微软雅黑" w:hAnsi="微软雅黑" w:cs="微软雅黑"/>
          <w:sz w:val="20"/>
        </w:rPr>
        <w:t xml:space="preserve">6、“分类别、分层级”的培训课程体系设计</w:t>
      </w:r>
    </w:p>
    <w:p>
      <w:pPr>
        <w:rPr/>
      </w:pPr>
      <w:r>
        <w:rPr>
          <w:rFonts w:ascii="微软雅黑" w:eastAsia="微软雅黑" w:hAnsi="微软雅黑" w:cs="微软雅黑"/>
          <w:sz w:val="20"/>
        </w:rPr>
        <w:t xml:space="preserve">7、撰写《任职资格管理制度》</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总结提纲，复盘回顾</w:t>
      </w:r>
    </w:p>
    <w:p>
      <w:pPr>
        <w:rPr/>
      </w:pPr>
    </w:p>
    <w:p>
      <w:pPr/>
      <w:r>
        <w:rPr>
          <w:rFonts w:ascii="微软雅黑" w:eastAsia="微软雅黑" w:hAnsi="微软雅黑" w:cs="微软雅黑"/>
          <w:b/>
          <w:color w:val="2E74B5"/>
          <w:sz w:val="26"/>
        </w:rPr>
      </w:r>
    </w:p>
    <w:p>
      <w:pPr>
        <w:rPr/>
      </w:pPr>
      <w:r>
        <w:rPr>
          <w:rFonts w:ascii="微软雅黑" w:eastAsia="微软雅黑" w:hAnsi="微软雅黑" w:cs="微软雅黑"/>
          <w:b/>
          <w:color w:val="2E74B5"/>
          <w:sz w:val="26"/>
        </w:rPr>
        <w:t xml:space="preserve">讲师介绍/Lecturer</w:t>
      </w:r>
      <w:r/>
    </w:p>
    <w:p>
      <w:pPr>
        <w:rPr/>
      </w:pPr>
      <w:r>
        <w:rPr>
          <w:rFonts w:ascii="微软雅黑" w:eastAsia="微软雅黑" w:hAnsi="微软雅黑" w:cs="微软雅黑"/>
          <w:b/>
          <w:color w:val="000000"/>
          <w:sz w:val="22"/>
        </w:rPr>
        <w:t xml:space="preserve">白老师</w:t>
      </w:r>
    </w:p>
    <w:p>
      <w:pPr>
        <w:rPr/>
      </w:pPr>
      <w:r>
        <w:rPr>
          <w:rFonts w:ascii="微软雅黑" w:eastAsia="微软雅黑" w:hAnsi="微软雅黑" w:cs="微软雅黑"/>
          <w:sz w:val="20"/>
        </w:rPr>
        <w:t xml:space="preserve">• 组织人才发展专家</w:t>
      </w:r>
    </w:p>
    <w:p>
      <w:pPr>
        <w:rPr/>
      </w:pPr>
      <w:r>
        <w:rPr>
          <w:rFonts w:ascii="微软雅黑" w:eastAsia="微软雅黑" w:hAnsi="微软雅黑" w:cs="微软雅黑"/>
          <w:sz w:val="20"/>
        </w:rPr>
        <w:t xml:space="preserve">• 上市公司组织发展总监</w:t>
      </w:r>
    </w:p>
    <w:p>
      <w:pPr>
        <w:rPr/>
      </w:pPr>
      <w:r>
        <w:rPr>
          <w:rFonts w:ascii="微软雅黑" w:eastAsia="微软雅黑" w:hAnsi="微软雅黑" w:cs="微软雅黑"/>
          <w:sz w:val="20"/>
        </w:rPr>
        <w:t xml:space="preserve">• ODTD培训讲师</w:t>
      </w:r>
    </w:p>
    <w:p>
      <w:pPr>
        <w:rPr/>
      </w:pPr>
      <w:r>
        <w:rPr>
          <w:rFonts w:ascii="微软雅黑" w:eastAsia="微软雅黑" w:hAnsi="微软雅黑" w:cs="微软雅黑"/>
          <w:sz w:val="20"/>
        </w:rPr>
        <w:t xml:space="preserve">• 畅销书作者、《首席人才官商业与管理评论》金牌作者</w:t>
      </w:r>
    </w:p>
    <w:p>
      <w:pPr>
        <w:rPr/>
      </w:pPr>
      <w:r>
        <w:rPr>
          <w:rFonts w:ascii="微软雅黑" w:eastAsia="微软雅黑" w:hAnsi="微软雅黑" w:cs="微软雅黑"/>
          <w:sz w:val="20"/>
        </w:rPr>
        <w:t xml:space="preserve">• 中国人力资源实践创新（企业）评选评审</w:t>
      </w:r>
    </w:p>
    <w:p>
      <w:pPr>
        <w:rPr/>
      </w:pPr>
      <w:r>
        <w:rPr>
          <w:rFonts w:ascii="微软雅黑" w:eastAsia="微软雅黑" w:hAnsi="微软雅黑" w:cs="微软雅黑"/>
          <w:sz w:val="20"/>
        </w:rPr>
        <w:t xml:space="preserve">• 投资咨询公司高级合伙人</w:t>
      </w:r>
    </w:p>
    <w:p>
      <w:pPr>
        <w:rPr/>
      </w:pPr>
      <w:r>
        <w:rPr>
          <w:rFonts w:ascii="微软雅黑" w:eastAsia="微软雅黑" w:hAnsi="微软雅黑" w:cs="微软雅黑"/>
          <w:sz w:val="20"/>
        </w:rPr>
        <w:t xml:space="preserve">• 人力资源高级咨询师</w:t>
      </w:r>
    </w:p>
    <w:p>
      <w:pPr>
        <w:rPr/>
      </w:pPr>
      <w:r>
        <w:rPr>
          <w:rFonts w:ascii="微软雅黑" w:eastAsia="微软雅黑" w:hAnsi="微软雅黑" w:cs="微软雅黑"/>
          <w:sz w:val="20"/>
        </w:rPr>
        <w:t xml:space="preserve">• 中国人力资源开发研究会理事</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经验背景</w:t>
      </w:r>
    </w:p>
    <w:p>
      <w:pPr>
        <w:rPr/>
      </w:pPr>
      <w:r>
        <w:rPr>
          <w:rFonts w:ascii="微软雅黑" w:eastAsia="微软雅黑" w:hAnsi="微软雅黑" w:cs="微软雅黑"/>
          <w:sz w:val="20"/>
        </w:rPr>
        <w:t xml:space="preserve">白老师国外大学MBA学位，拥有外资和内资企业管理工作经验和国际和国内咨询背景。对企业的战略管理、组织管控、组织发展、组织设计、绩效管理、薪酬激励、人才发展等方面有前瞻性理解和全面的咨询实践。对于如何根据企业的经营战略帮助企业进行组织转型和构建高绩效组织的领域，具有深入的洞察和成功的经验。</w:t>
      </w:r>
    </w:p>
    <w:p>
      <w:pPr>
        <w:rPr/>
      </w:pPr>
      <w:r>
        <w:rPr>
          <w:rFonts w:ascii="微软雅黑" w:eastAsia="微软雅黑" w:hAnsi="微软雅黑" w:cs="微软雅黑"/>
          <w:sz w:val="20"/>
        </w:rPr>
        <w:t xml:space="preserve">曾多年游历海外，结交多位来自日本、澳大利亚等国的管理学大师，共同致力于管理史的研究，探求企业发展的过去和未来。</w:t>
      </w:r>
    </w:p>
    <w:p>
      <w:pPr>
        <w:rPr/>
      </w:pPr>
      <w:r>
        <w:rPr>
          <w:rFonts w:ascii="微软雅黑" w:eastAsia="微软雅黑" w:hAnsi="微软雅黑" w:cs="微软雅黑"/>
          <w:sz w:val="20"/>
        </w:rPr>
        <w:t xml:space="preserve">白老师授课风格热情、生动、幽默，深入浅出，能将西方先进的知识体系和管理理念与中国的实际情况有机结合，课程内容具有极强的实用性和实操性。</w:t>
      </w:r>
    </w:p>
    <w:p>
      <w:pPr>
        <w:rPr/>
      </w:pPr>
      <w:r>
        <w:rPr>
          <w:rFonts w:ascii="微软雅黑" w:eastAsia="微软雅黑" w:hAnsi="微软雅黑" w:cs="微软雅黑"/>
          <w:sz w:val="20"/>
        </w:rPr>
        <w:t xml:space="preserve">精通现代企业管理，曾经在国内和国际知名管理咨询公司担任合伙人，先后为多家企业提供过内训及管理咨询服务，涉及领域为战略管理、股权激励、组织发展、绩效管理、薪酬激励等。涉及行业有金融、地产、互联网、互联网金融、IT、制造、连锁、餐饮和旅游地产等。</w:t>
      </w:r>
    </w:p>
    <w:p>
      <w:pPr>
        <w:rPr/>
      </w:pPr>
      <w:r>
        <w:rPr>
          <w:rFonts w:ascii="微软雅黑" w:eastAsia="微软雅黑" w:hAnsi="微软雅黑" w:cs="微软雅黑"/>
          <w:sz w:val="20"/>
        </w:rPr>
        <w:t xml:space="preserve">之后又在国内大型上市公司、金融投资集团任组织发展总监等高级管理岗位。具有百亿级上市集团公司总部的组织发展总监的管理、决策经验。擅长公司顶层战略设计与内外资源的协调重构，在公司内外部结构优化与治理方面拥有丰富的实操管理经验，擅于梳理解决大中型企业子集团/控股公司经营管理过程中遇到的实际问题。经历投后管理、并购人力资源管理、战略澄清、组织再造、业绩评估模型、人才盘点、绩效管理体系等重点项目实施。主导并参与制定企业发展战略。牵头搭建《集团战略纲领》《组织发展手册》《集团制度汇编》《企业文化手册》《流程手册》，并且提供信息支持及战略规划，参与收购、兼并项目，主导集团层面全流程，圆满推动并完成组织发展变革。指导各成员企业完善组织发展职能，创新组织建设理论和工具，保证组织建设工作完全支撑企业战略和业务。对子公司进行业绩评价、组织评估和推行多层次的激励管理。</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主讲品牌课程</w:t>
      </w:r>
    </w:p>
    <w:p>
      <w:pPr>
        <w:rPr/>
      </w:pPr>
      <w:r>
        <w:rPr>
          <w:rFonts w:ascii="微软雅黑" w:eastAsia="微软雅黑" w:hAnsi="微软雅黑" w:cs="微软雅黑"/>
          <w:sz w:val="20"/>
        </w:rPr>
        <w:t xml:space="preserve">1.《OD组织发展与组织设计方略》</w:t>
      </w:r>
    </w:p>
    <w:p>
      <w:pPr>
        <w:rPr/>
      </w:pPr>
      <w:r>
        <w:rPr>
          <w:rFonts w:ascii="微软雅黑" w:eastAsia="微软雅黑" w:hAnsi="微软雅黑" w:cs="微软雅黑"/>
          <w:sz w:val="20"/>
        </w:rPr>
        <w:t xml:space="preserve">2.《5方法+7模式组织诊断实践技能》</w:t>
      </w:r>
    </w:p>
    <w:p>
      <w:pPr>
        <w:rPr/>
      </w:pPr>
      <w:r>
        <w:rPr>
          <w:rFonts w:ascii="微软雅黑" w:eastAsia="微软雅黑" w:hAnsi="微软雅黑" w:cs="微软雅黑"/>
          <w:sz w:val="20"/>
        </w:rPr>
        <w:t xml:space="preserve">3.《组织设计与业务流程再造》</w:t>
      </w:r>
    </w:p>
    <w:p>
      <w:pPr>
        <w:rPr/>
      </w:pPr>
      <w:r>
        <w:rPr>
          <w:rFonts w:ascii="微软雅黑" w:eastAsia="微软雅黑" w:hAnsi="微软雅黑" w:cs="微软雅黑"/>
          <w:sz w:val="20"/>
        </w:rPr>
        <w:t xml:space="preserve">4.《八步法引导式组织改革实战》</w:t>
      </w:r>
    </w:p>
    <w:p>
      <w:pPr>
        <w:rPr/>
      </w:pPr>
      <w:r>
        <w:rPr>
          <w:rFonts w:ascii="微软雅黑" w:eastAsia="微软雅黑" w:hAnsi="微软雅黑" w:cs="微软雅黑"/>
          <w:sz w:val="20"/>
        </w:rPr>
        <w:t xml:space="preserve">5.《岗位胜任力模型与任职资格体系》</w:t>
      </w:r>
    </w:p>
    <w:p>
      <w:pPr>
        <w:rPr/>
      </w:pPr>
      <w:r>
        <w:rPr>
          <w:rFonts w:ascii="微软雅黑" w:eastAsia="微软雅黑" w:hAnsi="微软雅黑" w:cs="微软雅黑"/>
          <w:sz w:val="20"/>
        </w:rPr>
        <w:t xml:space="preserve">6.《战略共创与战略管理技能修炼》</w:t>
      </w:r>
    </w:p>
    <w:p>
      <w:pPr>
        <w:rPr/>
      </w:pPr>
      <w:r>
        <w:rPr>
          <w:rFonts w:ascii="微软雅黑" w:eastAsia="微软雅黑" w:hAnsi="微软雅黑" w:cs="微软雅黑"/>
          <w:sz w:val="20"/>
        </w:rPr>
        <w:t xml:space="preserve">7.《从人才标准到学习地图的设计》</w:t>
      </w:r>
    </w:p>
    <w:p>
      <w:pPr>
        <w:rPr/>
      </w:pPr>
      <w:r>
        <w:rPr>
          <w:rFonts w:ascii="微软雅黑" w:eastAsia="微软雅黑" w:hAnsi="微软雅黑" w:cs="微软雅黑"/>
          <w:sz w:val="20"/>
        </w:rPr>
        <w:t xml:space="preserve">8.《企业组织能力提升与人才发展》</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主要著作</w:t>
      </w:r>
    </w:p>
    <w:p>
      <w:pPr>
        <w:rPr/>
      </w:pPr>
      <w:r>
        <w:rPr>
          <w:rFonts w:ascii="微软雅黑" w:eastAsia="微软雅黑" w:hAnsi="微软雅黑" w:cs="微软雅黑"/>
          <w:sz w:val="20"/>
        </w:rPr>
        <w:t xml:space="preserve">【1】《组织诊断》（法制出版社，2021）</w:t>
      </w:r>
    </w:p>
    <w:p>
      <w:pPr>
        <w:rPr/>
      </w:pPr>
      <w:r>
        <w:rPr>
          <w:rFonts w:ascii="微软雅黑" w:eastAsia="微软雅黑" w:hAnsi="微软雅黑" w:cs="微软雅黑"/>
          <w:sz w:val="20"/>
        </w:rPr>
        <w:t xml:space="preserve">【2】《降本增效3板斧7要务》（中国铁道出版社，2022）</w:t>
      </w:r>
    </w:p>
    <w:p>
      <w:pPr>
        <w:rPr/>
      </w:pPr>
      <w:r>
        <w:rPr>
          <w:rFonts w:ascii="微软雅黑" w:eastAsia="微软雅黑" w:hAnsi="微软雅黑" w:cs="微软雅黑"/>
          <w:sz w:val="20"/>
        </w:rPr>
        <w:t xml:space="preserve">【3】《改写人力资源管理——组织发展七项全能》（法制出版社，2019）</w:t>
      </w:r>
    </w:p>
    <w:p>
      <w:pPr>
        <w:rPr/>
      </w:pPr>
      <w:r>
        <w:rPr>
          <w:rFonts w:ascii="微软雅黑" w:eastAsia="微软雅黑" w:hAnsi="微软雅黑" w:cs="微软雅黑"/>
          <w:sz w:val="20"/>
        </w:rPr>
        <w:t xml:space="preserve">【4】《组织发展核能》（法制出版社，2019）</w:t>
      </w:r>
    </w:p>
    <w:p>
      <w:pPr>
        <w:rPr/>
      </w:pPr>
      <w:r>
        <w:rPr>
          <w:rFonts w:ascii="微软雅黑" w:eastAsia="微软雅黑" w:hAnsi="微软雅黑" w:cs="微软雅黑"/>
          <w:sz w:val="20"/>
        </w:rPr>
        <w:t xml:space="preserve">【5】《组织赋能——OD实践者全流程顾问》（法制出版社，2019）</w:t>
      </w:r>
    </w:p>
    <w:p>
      <w:pPr>
        <w:rPr/>
      </w:pPr>
      <w:r>
        <w:rPr>
          <w:rFonts w:ascii="微软雅黑" w:eastAsia="微软雅黑" w:hAnsi="微软雅黑" w:cs="微软雅黑"/>
          <w:sz w:val="20"/>
        </w:rPr>
        <w:t xml:space="preserve">【6】《全面薪酬体系设计新实战》（人民邮电出版社，2021）</w:t>
      </w:r>
    </w:p>
    <w:p>
      <w:pPr>
        <w:rPr/>
      </w:pPr>
      <w:r>
        <w:rPr>
          <w:rFonts w:ascii="微软雅黑" w:eastAsia="微软雅黑" w:hAnsi="微软雅黑" w:cs="微软雅黑"/>
          <w:sz w:val="20"/>
        </w:rPr>
        <w:t xml:space="preserve">【7】《人力资源管理全程实操指南》（法制出版社，2019）</w:t>
      </w:r>
    </w:p>
    <w:p>
      <w:pPr>
        <w:rPr/>
      </w:pPr>
      <w:r>
        <w:rPr>
          <w:rFonts w:ascii="微软雅黑" w:eastAsia="微软雅黑" w:hAnsi="微软雅黑" w:cs="微软雅黑"/>
          <w:sz w:val="20"/>
        </w:rPr>
        <w:t xml:space="preserve">【8】《培训管理全流程实战方案》（法制出版社，2019）</w:t>
      </w:r>
    </w:p>
    <w:p>
      <w:pPr>
        <w:rPr/>
      </w:pPr>
      <w:r>
        <w:rPr>
          <w:rFonts w:ascii="微软雅黑" w:eastAsia="微软雅黑" w:hAnsi="微软雅黑" w:cs="微软雅黑"/>
          <w:sz w:val="20"/>
        </w:rPr>
        <w:t xml:space="preserve">【9】《招聘管理全流程实战方案》（法制出版社，2019）</w:t>
      </w:r>
    </w:p>
    <w:p>
      <w:pPr>
        <w:rPr/>
      </w:pPr>
      <w:r>
        <w:rPr>
          <w:rFonts w:ascii="微软雅黑" w:eastAsia="微软雅黑" w:hAnsi="微软雅黑" w:cs="微软雅黑"/>
          <w:sz w:val="20"/>
        </w:rPr>
        <w:t xml:space="preserve">【10】《薪酬管理全流程实战方案》（法制出版社，2019）</w:t>
      </w:r>
    </w:p>
    <w:p>
      <w:pPr>
        <w:rPr/>
      </w:pPr>
      <w:r>
        <w:rPr>
          <w:rFonts w:ascii="微软雅黑" w:eastAsia="微软雅黑" w:hAnsi="微软雅黑" w:cs="微软雅黑"/>
          <w:sz w:val="20"/>
        </w:rPr>
        <w:t xml:space="preserve">【11】《绩效管理全流程实战方案》（法制出版社，2019）</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服务企业：</w:t>
      </w:r>
    </w:p>
    <w:p>
      <w:pPr>
        <w:rPr/>
      </w:pPr>
      <w:r>
        <w:rPr>
          <w:rFonts w:ascii="微软雅黑" w:eastAsia="微软雅黑" w:hAnsi="微软雅黑" w:cs="微软雅黑"/>
          <w:sz w:val="20"/>
        </w:rPr>
        <w:t xml:space="preserve">阿里、百度、滴滴、美团、华为、小米、OPPO、网易、科大讯飞、猪八戒、学而思、广联达、宜信、哔哩哔哩、贝壳租房、中都物流、36Kr、Disney、诺亚财富、中国智能交通、瑞穗银行（中国）、碧桂园、宝能、东风汽车、威马汽车、广汽蔚来、上汽大众、雷霆游戏、网龙、华润制药、易果生鲜、好太太、广州建筑、中航国际、京东、中南置地、二更网络、厦门路桥、如涵文化、畅读科技、沃尔玛、美联英语、链家、吉利、英语流利说、世纪互联、中融信托、尚德机构、中信书店、汉能、Softbank（中国）、360金融、趣头条、Westpac banking corporate（中国）、招银云创、Paypal、商汤科技……等。</w:t>
      </w:r>
    </w:p>
    <w:p>
      <w:pPr>
        <w:rPr/>
      </w:pPr>
    </w:p>
    <w:p>
      <w:pPr/>
    </w:p>
    <w:sectPr>
      <w:headerReference w:type="default" r:id="rId11"/>
      <w:headerReference w:type="first" r:id="rId12"/>
      <w:type w:val="continuous"/>
      <w:pgSz w:w="11906" w:h="16838" w:orient="portrait"/>
      <w:pgMar w:top="1440" w:right="1080" w:bottom="1440" w:left="1080" w:header="851" w:footer="992" w:gutter="0"/>
      <w:pgNumType w:start="0"/>
      <w:cols w:num="1" w:space="425">
        <w:col w:w="9746" w:space="425"/>
      </w:cols>
      <w:titlePg/>
      <w:docGrid w:type="lines" w:linePitch="312"/>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Courier New">
    <w:panose1 w:val="02070309020205020404"/>
    <w:charset w:val="01"/>
    <w:family w:val="Auto"/>
    <w:pitch w:val="default"/>
    <w:sig w:usb0="E0002EFF" w:usb1="C0007843" w:usb2="00000009" w:usb3="00000000" w:csb0="400001FF" w:csb1="FFFF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Auto"/>
    <w:pitch w:val="variable"/>
    <w:sig w:usb0="E0002EFF" w:usb1="C000785B" w:usb2="00000009" w:usb3="00000000" w:csb0="000001FF" w:csb1="00000000"/>
  </w:font>
  <w:font w:name="微软雅黑">
    <w:panose1 w:val="020B0503020204020204"/>
    <w:charset w:val="86"/>
    <w:family w:val="Auto"/>
    <w:pitch w:val="variable"/>
    <w:sig w:usb0="80000287" w:usb1="2ACF3C50" w:usb2="00000016" w:usb3="00000000" w:csb0="0004001F" w:csb1="00000000"/>
  </w:font>
  <w:font w:name="楷体">
    <w:panose1 w:val="02010609060101010101"/>
    <w:charset w:val="86"/>
    <w:family w:val="Auto"/>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Bdr>
        <w:bottom w:val="single" w:sz="6" w:space="8" w:color="D9D9D9" w:themeColor="background1" w:themeShade="D9"/>
      </w:pBdr>
      <w:rPr>
        <w:rFonts w:hint="eastAsia"/>
      </w:rPr>
    </w:pP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Bdr>
        <w:bottom w:val="none" w:sz="0" w:space="0" w:color="auto"/>
      </w:pBd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3">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4">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5">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xmlns:w15="http://schemas.microsoft.com/office/word/2012/wordml" mc:Ignorable="w14 w15">
  <w:zoom w:percent="100"/>
  <w:bordersDoNotSurroundFooter/>
  <w:bordersDoNotSurroundHeader/>
  <w:proofState w:spelling="clean" w:grammar="clean"/>
  <w:doNotTrackMoves/>
  <w:documentProtection w:edit="trackedChanges" w:enforcement="0"/>
  <w:defaultTabStop w:val="420"/>
  <w:drawingGridHorizontalSpacing w:val="105"/>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w:docVars>
    <w:docVar w:name="commondata" w:val="eyJoZGlkIjoiYzhmYjcxMDVjNTU5Y2FhZTRlYjE1Y2IxMzE4ZWZiMmMifQ=="/>
  </w:docVars>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rFonts w:ascii="等线" w:eastAsia="等线" w:hAnsi="等线" w:asciiTheme="minorHAnsi" w:eastAsiaTheme="minorEastAsia" w:hAnsiTheme="minorHAnsi" w:cs="Arial" w:cstheme="minorBidi"/>
      <w:kern w:val="2"/>
      <w:sz w:val="21"/>
      <w:szCs w:val="22"/>
    </w:rPr>
  </w:style>
  <w:style w:type="paragraph" w:styleId="Heading3">
    <w:name w:val="Heading 3"/>
    <w:basedOn w:val="Normal"/>
    <w:next w:val="Normal"/>
    <w:qFormat/>
    <w:pPr>
      <w:keepNext/>
      <w:widowControl/>
      <w:spacing w:before="240" w:after="60"/>
      <w:jc w:val="left"/>
      <w:outlineLvl w:val="2"/>
    </w:pPr>
    <w:rPr>
      <w:rFonts w:ascii="Arial" w:hAnsi="Arial"/>
      <w:b/>
      <w:bCs/>
      <w:kern w:val="0"/>
      <w:sz w:val="26"/>
      <w:szCs w:val="26"/>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paragraph" w:styleId="Footer">
    <w:name w:val="Footer"/>
    <w:basedOn w:val="Normal"/>
    <w:uiPriority w:val="99"/>
    <w:unhideWhenUsed/>
    <w:qFormat/>
    <w:pPr>
      <w:tabs>
        <w:tab w:val="center" w:pos="4153"/>
        <w:tab w:val="right" w:pos="8306"/>
      </w:tabs>
      <w:snapToGrid w:val="0"/>
      <w:jc w:val="left"/>
    </w:pPr>
    <w:rPr>
      <w:sz w:val="18"/>
      <w:szCs w:val="18"/>
    </w:rPr>
  </w:style>
  <w:style w:type="paragraph" w:styleId="Header">
    <w:name w:val="Header"/>
    <w:basedOn w:val="Normal"/>
    <w:uiPriority w:val="99"/>
    <w:unhideWhenUsed/>
    <w:qFormat/>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39"/>
    <w:qForm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页眉字符">
    <w:name w:val="页眉 字符"/>
    <w:basedOn w:val="DefaultParagraphFont"/>
    <w:uiPriority w:val="99"/>
    <w:qFormat/>
    <w:rPr>
      <w:sz w:val="18"/>
      <w:szCs w:val="18"/>
    </w:rPr>
  </w:style>
  <w:style w:type="character" w:customStyle="1" w:styleId="页脚字符">
    <w:name w:val="页脚 字符"/>
    <w:basedOn w:val="DefaultParagraphFont"/>
    <w:uiPriority w:val="99"/>
    <w:qFormat/>
    <w:rPr>
      <w:sz w:val="18"/>
      <w:szCs w:val="18"/>
    </w:rPr>
  </w:style>
  <w:style w:type="table" w:customStyle="1" w:styleId="无格式表格11">
    <w:name w:val="无格式表格 11"/>
    <w:basedOn w:val="TableNormal"/>
    <w:uiPriority w:val="41"/>
    <w:qFormat/>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cPr>
        <w:tcBorders>
          <w:top w:val="double" w:sz="4" w:space="0" w:color="BFBFBF" w:themeColor="background1" w:themeShade="BF"/>
        </w:tcBorders>
      </w:tcPr>
    </w:tblStylePr>
    <w:tblStylePr w:type="firstCol">
      <w:rPr>
        <w:b/>
        <w:bCs/>
      </w:rPr>
    </w:tblStylePr>
    <w:tblStylePr w:type="lastCol">
      <w:rPr>
        <w:b/>
        <w:bCs/>
      </w:rPr>
    </w:tblStylePr>
    <w:tblStylePr w:type="band1Vert">
      <w:rPr/>
      <w:tcPr>
        <w:shd w:val="clear" w:color="auto" w:fill="F2F2F2"/>
      </w:tcPr>
    </w:tblStylePr>
    <w:tblStylePr w:type="band1Horz">
      <w:rPr/>
      <w:tcPr>
        <w:shd w:val="clear" w:color="auto" w:fill="F2F2F2"/>
      </w:tcPr>
    </w:tblStylePr>
  </w:style>
  <w:style w:type="paragraph" w:styleId="ListParagraph">
    <w:name w:val="List Paragraph"/>
    <w:basedOn w:val="Normal"/>
    <w:uiPriority w:val="34"/>
    <w:qFormat/>
    <w:pPr>
      <w:ind w:firstLine="420" w:firstLineChars="200"/>
    </w:pPr>
    <w:rPr/>
  </w:style>
  <w:style w:type="paragraph" w:customStyle="1" w:styleId="列出段落1">
    <w:name w:val="列出段落1"/>
    <w:basedOn w:val="Normal"/>
    <w:uiPriority w:val="99"/>
    <w:qFormat/>
    <w:pPr>
      <w:ind w:firstLine="420" w:firstLineChars="200"/>
    </w:pPr>
    <w:rPr/>
  </w:style>
  <w:style w:type="paragraph" w:customStyle="1" w:styleId="p0">
    <w:name w:val="p0"/>
    <w:basedOn w:val="Normal"/>
    <w:uiPriority w:val="99"/>
    <w:qFormat/>
    <w:pPr>
      <w:widowControl/>
    </w:pPr>
    <w:rPr>
      <w:rFonts w:ascii="Times New Roman" w:hAnsi="Times New Roman"/>
      <w:kern w:val="0"/>
      <w:szCs w:val="21"/>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customXml" Target="../customXml/item10.xm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theme" Target="theme/theme1.xml" /><Relationship Id="rId14" Type="http://schemas.openxmlformats.org/officeDocument/2006/relationships/styles" Target="styles.xml" /><Relationship Id="rId15" Type="http://schemas.openxmlformats.org/officeDocument/2006/relationships/webSettings" Target="webSettings.xml" /><Relationship Id="rId16" Type="http://schemas.openxmlformats.org/officeDocument/2006/relationships/numbering" Target="numbering.xml" /><Relationship Id="rId17" Type="http://schemas.openxmlformats.org/officeDocument/2006/relationships/fontTable" Target="fontTable.xml" /><Relationship Id="rId18"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customXml" Target="../customXml/item5.xml" /><Relationship Id="rId6" Type="http://schemas.openxmlformats.org/officeDocument/2006/relationships/customXml" Target="../customXml/item6.xml" /><Relationship Id="rId7" Type="http://schemas.openxmlformats.org/officeDocument/2006/relationships/customXml" Target="../customXml/item7.xml" /><Relationship Id="rId8" Type="http://schemas.openxmlformats.org/officeDocument/2006/relationships/customXml" Target="../customXml/item8.xml" /><Relationship Id="rId9" Type="http://schemas.openxmlformats.org/officeDocument/2006/relationships/customXml" Target="../customXml/item9.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_rels/item4.xml.rels>&#65279;<?xml version="1.0" encoding="utf-8"?><Relationships xmlns="http://schemas.openxmlformats.org/package/2006/relationships"><Relationship Id="rId1" Type="http://schemas.openxmlformats.org/officeDocument/2006/relationships/customXmlProps" Target="itemProps4.xml" /></Relationships>
</file>

<file path=customXml/_rels/item5.xml.rels>&#65279;<?xml version="1.0" encoding="utf-8"?><Relationships xmlns="http://schemas.openxmlformats.org/package/2006/relationships"><Relationship Id="rId1" Type="http://schemas.openxmlformats.org/officeDocument/2006/relationships/customXmlProps" Target="itemProps5.xml" /></Relationships>
</file>

<file path=customXml/_rels/item6.xml.rels>&#65279;<?xml version="1.0" encoding="utf-8"?><Relationships xmlns="http://schemas.openxmlformats.org/package/2006/relationships"><Relationship Id="rId1" Type="http://schemas.openxmlformats.org/officeDocument/2006/relationships/customXmlProps" Target="itemProps6.xml" /></Relationships>
</file>

<file path=customXml/_rels/item7.xml.rels>&#65279;<?xml version="1.0" encoding="utf-8"?><Relationships xmlns="http://schemas.openxmlformats.org/package/2006/relationships"><Relationship Id="rId1" Type="http://schemas.openxmlformats.org/officeDocument/2006/relationships/customXmlProps" Target="itemProps7.xml" /></Relationships>
</file>

<file path=customXml/_rels/item8.xml.rels>&#65279;<?xml version="1.0" encoding="utf-8"?><Relationships xmlns="http://schemas.openxmlformats.org/package/2006/relationships"><Relationship Id="rId1" Type="http://schemas.openxmlformats.org/officeDocument/2006/relationships/customXmlProps" Target="itemProps8.xml" /></Relationships>
</file>

<file path=customXml/_rels/item9.xml.rels>&#65279;<?xml version="1.0" encoding="utf-8"?><Relationships xmlns="http://schemas.openxmlformats.org/package/2006/relationships"><Relationship Id="rId1" Type="http://schemas.openxmlformats.org/officeDocument/2006/relationships/customXmlProps" Target="itemProps9.xml" /></Relationships>
</file>

<file path=customXml/_rels/item10.xml.rels>&#65279;<?xml version="1.0" encoding="utf-8"?><Relationships xmlns="http://schemas.openxmlformats.org/package/2006/relationships"><Relationship Id="rId1" Type="http://schemas.openxmlformats.org/officeDocument/2006/relationships/customXmlProps" Target="itemProps10.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creator>Shen Penny</dc:creator>
  <cp:lastModifiedBy>军伟 陈</cp:lastModifiedBy>
  <cp:revision>284</cp:revision>
  <dcterms:created xsi:type="dcterms:W3CDTF">2021-12-30T11:55:00Z</dcterms:created>
  <dcterms:modified xsi:type="dcterms:W3CDTF">2025-02-19T10:08:00Z</dcterms:modified>
</cp:coreProperties>
</file>

<file path=customXml/item2.xml><?xml version="1.0" encoding="utf-8"?>
<Properties xmlns="http://schemas.openxmlformats.org/officeDocument/2006/extended-properties" xmlns:vt="http://schemas.openxmlformats.org/officeDocument/2006/docPropsVTypes">
  <Template>Normal.dotm</Template>
  <TotalTime>37</TotalTime>
  <Pages>1</Pages>
  <Words>28</Words>
  <Characters>165</Characters>
  <Application>Microsoft Office Word</Application>
  <DocSecurity>0</DocSecurity>
  <Lines>1</Lines>
  <Paragraphs>1</Paragraphs>
  <ScaleCrop>false</ScaleCrop>
  <Company/>
  <LinksUpToDate>false</LinksUpToDate>
  <CharactersWithSpaces>192</CharactersWithSpaces>
  <SharedDoc>false</SharedDoc>
  <HyperlinksChanged>false</HyperlinksChanged>
  <AppVersion>16.0000</AppVersion>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E1FDD09F4F6D45E0A9385DA46B82129B</vt:lpwstr>
  </property>
</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dc:creator>Shen Penny</dc:creator>
  <cp:lastModifiedBy>Shen Penny</cp:lastModifiedBy>
  <cp:revision>229</cp:revision>
  <dcterms:created xsi:type="dcterms:W3CDTF">2021-12-30T11:55:00Z</dcterms:created>
  <dcterms:modified xsi:type="dcterms:W3CDTF">2023-01-13T01:40:00Z</dcterms:modified>
</cp:coreProperties>
</file>

<file path=customXml/item5.xml><?xml version="1.0" encoding="utf-8"?>
<cp:coreProperties xmlns:cp="http://schemas.openxmlformats.org/package/2006/metadata/core-properties" xmlns:dc="http://purl.org/dc/elements/1.1/" xmlns:dcterms="http://purl.org/dc/terms/" xmlns:dcmitype="http://purl.org/dc/dcmitype/" xmlns:xsi="http://www.w3.org/2001/XMLSchema-instance">
  <dc:creator>Shen Penny</dc:creator>
  <cp:lastModifiedBy>军伟 陈</cp:lastModifiedBy>
  <cp:revision>269</cp:revision>
  <dcterms:created xsi:type="dcterms:W3CDTF">2021-12-30T11:55:00Z</dcterms:created>
  <dcterms:modified xsi:type="dcterms:W3CDTF">2024-11-27T13:20:00Z</dcterms:modified>
</cp:core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E1FDD09F4F6D45E0A9385DA46B82129B</vt:lpwstr>
  </property>
</Properties>
</file>

<file path=customXml/item8.xml><?xml version="1.0" encoding="utf-8"?>
<Properties xmlns="http://schemas.openxmlformats.org/officeDocument/2006/extended-properties" xmlns:vt="http://schemas.openxmlformats.org/officeDocument/2006/docPropsVTypes">
  <Template>Normal.dotm</Template>
  <TotalTime>28</TotalTime>
  <Pages>1</Pages>
  <Words>22</Words>
  <Characters>127</Characters>
  <Application>Microsoft Office Word</Application>
  <DocSecurity>0</DocSecurity>
  <Lines>1</Lines>
  <Paragraphs>1</Paragraphs>
  <ScaleCrop>false</ScaleCrop>
  <Company/>
  <LinksUpToDate>false</LinksUpToDate>
  <CharactersWithSpaces>148</CharactersWithSpaces>
  <SharedDoc>false</SharedDoc>
  <HyperlinksChanged>false</HyperlinksChanged>
  <AppVersion>16.0000</AppVersion>
</Properties>
</file>

<file path=customXml/item9.xml><?xml version="1.0" encoding="utf-8"?>
<Properties xmlns="http://schemas.openxmlformats.org/officeDocument/2006/extended-properties" xmlns:vt="http://schemas.openxmlformats.org/officeDocument/2006/docPropsVTypes">
  <Template>Normal.dotm</Template>
  <TotalTime>0</TotalTime>
  <Pages>1</Pages>
  <Words>12</Words>
  <Characters>69</Characters>
  <Application>Microsoft Office Word</Application>
  <DocSecurity>0</DocSecurity>
  <Lines>1</Lines>
  <Paragraphs>1</Paragraphs>
  <ScaleCrop>false</ScaleCrop>
  <Company/>
  <LinksUpToDate>false</LinksUpToDate>
  <CharactersWithSpaces>80</CharactersWithSpaces>
  <SharedDoc>false</SharedDoc>
  <HyperlinksChanged>false</HyperlinksChanged>
  <AppVersion>16.0000</AppVersion>
</Properties>
</file>

<file path=customXml/item10.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E1FDD09F4F6D45E0A9385DA46B82129B</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
  <ds:schemaRefs/>
</ds:datastoreItem>
</file>

<file path=customXml/itemProps4.xml><?xml version="1.0" encoding="utf-8"?>
<ds:datastoreItem xmlns:ds="http://schemas.openxmlformats.org/officeDocument/2006/customXml" ds:itemID="{81354220-907C-4313-A0E9-24F4045478FC}">
  <ds:schemaRefs>
    <ds:schemaRef ds:uri="http://schemas.openxmlformats.org/package/2006/metadata/core-properties"/>
    <ds:schemaRef ds:uri="http://purl.org/dc/elements/1.1/"/>
    <ds:schemaRef ds:uri="http://purl.org/dc/terms/"/>
    <ds:schemaRef ds:uri="http://purl.org/dc/dcmitype/"/>
  </ds:schemaRefs>
</ds:datastoreItem>
</file>

<file path=customXml/itemProps5.xml><?xml version="1.0" encoding="utf-8"?>
<ds:datastoreItem xmlns:ds="http://schemas.openxmlformats.org/officeDocument/2006/customXml" ds:itemID="{6A0CF8BC-B040-4141-B3C5-61F357F7E097}">
  <ds:schemaRefs>
    <ds:schemaRef ds:uri="http://schemas.openxmlformats.org/package/2006/metadata/core-properties"/>
    <ds:schemaRef ds:uri="http://purl.org/dc/elements/1.1/"/>
    <ds:schemaRef ds:uri="http://purl.org/dc/terms/"/>
    <ds:schemaRef ds:uri="http://purl.org/dc/dcmitype/"/>
  </ds:schemaRefs>
</ds:datastoreItem>
</file>

<file path=customXml/itemProps6.xml><?xml version="1.0" encoding="utf-8"?>
<ds:datastoreItem xmlns:ds="http://schemas.openxmlformats.org/officeDocument/2006/customXml" ds:itemID="{4943E5E0-F2EA-4BA1-BC14-B3A66A82A148}">
  <ds:schemaRefs>
    <ds:schemaRef ds:uri="http://schemas.openxmlformats.org/officeDocument/2006/bibliography"/>
  </ds:schemaRefs>
</ds:datastoreItem>
</file>

<file path=customXml/itemProps7.xml><?xml version="1.0" encoding="utf-8"?>
<ds:datastoreItem xmlns:ds="http://schemas.openxmlformats.org/officeDocument/2006/customXml" ds:itemID="{EAD93815-8B47-4B90-B4B3-B77D396BA7B2}">
  <ds:schemaRefs>
    <ds:schemaRef ds:uri="http://schemas.openxmlformats.org/officeDocument/2006/custom-properties"/>
    <ds:schemaRef ds:uri="http://schemas.openxmlformats.org/officeDocument/2006/docPropsVTypes"/>
  </ds:schemaRefs>
</ds:datastoreItem>
</file>

<file path=customXml/itemProps8.xml><?xml version="1.0" encoding="utf-8"?>
<ds:datastoreItem xmlns:ds="http://schemas.openxmlformats.org/officeDocument/2006/customXml" ds:itemID="{AF36978F-44F0-496E-AF0A-968223BEBEC4}">
  <ds:schemaRefs>
    <ds:schemaRef ds:uri="http://schemas.openxmlformats.org/officeDocument/2006/extended-properties"/>
    <ds:schemaRef ds:uri="http://schemas.openxmlformats.org/officeDocument/2006/docPropsVTypes"/>
  </ds:schemaRefs>
</ds:datastoreItem>
</file>

<file path=customXml/itemProps9.xml><?xml version="1.0" encoding="utf-8"?>
<ds:datastoreItem xmlns:ds="http://schemas.openxmlformats.org/officeDocument/2006/customXml" ds:itemID="{1295FFCC-A8D6-4252-8D73-C0605AF162FC}">
  <ds:schemaRefs>
    <ds:schemaRef ds:uri="http://schemas.openxmlformats.org/officeDocument/2006/extended-properties"/>
    <ds:schemaRef ds:uri="http://schemas.openxmlformats.org/officeDocument/2006/docPropsVTypes"/>
  </ds:schemaRefs>
</ds:datastoreItem>
</file>

<file path=customXml/itemProps10.xml><?xml version="1.0" encoding="utf-8"?>
<ds:datastoreItem xmlns:ds="http://schemas.openxmlformats.org/officeDocument/2006/customXml" ds:itemID="{CF406861-903F-4DDF-BAA1-4332C6B19B7F}">
  <ds:schemaRefs>
    <ds:schemaRef ds:uri="http://schemas.openxmlformats.org/officeDocument/2006/custom-properties"/>
    <ds:schemaRef ds:uri="http://schemas.openxmlformats.org/officeDocument/2006/docPropsVTypes"/>
  </ds:schemaRefs>
</ds:datastoreItem>
</file>

<file path=docProps/app.xml><?xml version="1.0" encoding="utf-8"?>
<Properties xmlns:vt="http://schemas.openxmlformats.org/officeDocument/2006/docPropsVTypes" xmlns="http://schemas.openxmlformats.org/officeDocument/2006/extended-properties">
  <Template>Normal.dotm</Template>
  <TotalTime>37</TotalTime>
  <Pages>1</Pages>
  <Words>28</Words>
  <Characters>165</Characters>
  <Application>Microsoft Office Word</Application>
  <DocSecurity>0</DocSecurity>
  <Lines>1</Lines>
  <Paragraphs>1</Paragraphs>
  <CharactersWithSpaces>192</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Shen Penny</dc:creator>
  <cp:lastModifiedBy>军伟 陈</cp:lastModifiedBy>
  <cp:revision>284</cp:revision>
  <dcterms:created xsi:type="dcterms:W3CDTF">2021-12-30T11:55:00Z</dcterms:created>
  <dcterms:modified xsi:type="dcterms:W3CDTF">2025-02-19T10:08:00Z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str>2052-11.1.0.12358</vt:lpstr>
  </property>
  <property fmtid="{D5CDD505-2E9C-101B-9397-08002B2CF9AE}" pid="3" name="ICV">
    <vt:lpstr>E1FDD09F4F6D45E0A9385DA46B82129B</vt:lpstr>
  </property>
</Properties>
</file>