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w15="http://schemas.microsoft.com/office/word/2012/wordml" mc:Ignorable="w14 w15 wp14">
  <!-- Generated by Spire.Doc -->
  <w:body>
    <w:p>
      <w:pPr>
        <w:snapToGrid w:val="0"/>
        <w:rPr>
          <w:rFonts w:ascii="微软雅黑" w:eastAsia="微软雅黑" w:hAnsi="微软雅黑" w:hint="eastAsia"/>
          <w:sz w:val="20"/>
          <w:szCs w:val="20"/>
        </w:rPr>
      </w:pPr>
      <w:bookmarkStart w:id="0" w:name="_Hlk91793999"/>
      <w:bookmarkEnd w:id="0"/>
    </w:p>
    <w:p>
      <w:pPr>
        <w:snapToGrid w:val="0"/>
        <w:jc w:val="center"/>
        <w:rPr>
          <w:rFonts w:ascii="微软雅黑" w:eastAsia="微软雅黑" w:hAnsi="微软雅黑" w:cs="Times New Roman" w:hint="eastAsia"/>
          <w:color w:val="404040" w:themeColor="text1" w:themeTint="BF"/>
          <w:sz w:val="44"/>
          <w:szCs w:val="44"/>
        </w:rPr>
      </w:pPr>
      <w:r>
        <w:rPr>
          <w:rFonts w:ascii="微软雅黑" w:eastAsia="微软雅黑" w:hAnsi="微软雅黑" w:cs="Times New Roman" w:hint="eastAsia"/>
          <w:color w:val="404040" w:themeColor="text1" w:themeTint="BF"/>
          <w:sz w:val="44"/>
          <w:szCs w:val="44"/>
        </w:rPr>
        <w:t xml:space="preserve">向德鲁克学习：卓有成效的高阶管理者</w:t>
      </w:r>
      <w:r w:rsidR="00000000">
        <w:rPr>
          <w:rFonts w:ascii="微软雅黑" w:eastAsia="微软雅黑" w:hAnsi="微软雅黑" w:cs="Times New Roman" w:hint="eastAsia"/>
          <w:color w:val="404040" w:themeColor="text1" w:themeTint="BF"/>
          <w:sz w:val="44"/>
          <w:szCs w:val="44"/>
        </w:rPr>
        <w:tab/>
      </w:r>
    </w:p>
    <w:p>
      <w:pPr>
        <w:snapToGrid w:val="0"/>
        <w:jc w:val="center"/>
        <w:rPr>
          <w:rFonts w:ascii="Arial" w:hAnsi="Arial" w:cs="Arial"/>
          <w:color w:val="D6D6D6"/>
          <w:sz w:val="24"/>
          <w:szCs w:val="24"/>
        </w:rPr>
      </w:pPr>
      <w:r>
        <w:rPr>
          <w:rFonts w:ascii="Arial" w:hAnsi="Arial" w:cs="Arial" w:hint="eastAsia"/>
          <w:color w:val="D6D6D6"/>
          <w:sz w:val="24"/>
          <w:szCs w:val="24"/>
        </w:rPr>
        <w:t xml:space="preserve">Learn from Drucker: The Effective Senior Executive</w:t>
      </w:r>
    </w:p>
    <w:p>
      <w:pPr>
        <w:snapToGrid w:val="0"/>
        <w:rPr>
          <w:rFonts w:ascii="微软雅黑" w:eastAsia="微软雅黑" w:hAnsi="微软雅黑" w:hint="eastAsia"/>
          <w:sz w:val="20"/>
          <w:szCs w:val="20"/>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34"/>
        <w:gridCol w:w="2434"/>
        <w:gridCol w:w="2434"/>
        <w:gridCol w:w="2434"/>
      </w:tblGrid>
      <w:tr w:rsidTr="00032DE5">
        <w:trPr>
          <w:trHeight w:val="538"/>
        </w:trPr>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Pr>
                <w:rFonts w:ascii="微软雅黑" w:eastAsia="微软雅黑" w:hAnsi="微软雅黑" w:cs="宋体" w:hint="eastAsia"/>
                <w:b/>
                <w:bCs/>
                <w:color w:val="FFFFFF" w:themeColor="background1"/>
                <w:kern w:val="0"/>
                <w:sz w:val="24"/>
                <w:szCs w:val="24"/>
              </w:rPr>
              <w:t xml:space="preserve">日期</w:t>
            </w:r>
            <w:r w:rsidRPr="00032DE5">
              <w:rPr>
                <w:rFonts w:ascii="微软雅黑" w:eastAsia="微软雅黑" w:hAnsi="微软雅黑" w:cs="宋体"/>
                <w:b/>
                <w:bCs/>
                <w:color w:val="FFFFFF" w:themeColor="background1"/>
                <w:kern w:val="0"/>
                <w:sz w:val="24"/>
                <w:szCs w:val="24"/>
              </w:rPr>
              <w:t xml:space="preserve">/</w:t>
            </w:r>
            <w:r>
              <w:rPr>
                <w:rFonts w:ascii="微软雅黑" w:eastAsia="微软雅黑" w:hAnsi="微软雅黑" w:cs="宋体" w:hint="eastAsia"/>
                <w:b/>
                <w:bCs/>
                <w:color w:val="FFFFFF" w:themeColor="background1"/>
                <w:kern w:val="0"/>
                <w:sz w:val="24"/>
                <w:szCs w:val="24"/>
              </w:rPr>
              <w:t xml:space="preserve">Date</w:t>
            </w:r>
          </w:p>
        </w:tc>
        <w:tc>
          <w:tcPr>
            <w:tcW w:w="7302" w:type="dxa"/>
            <w:gridSpan w:val="3"/>
            <w:vAlign w:val="center"/>
          </w:tcPr>
          <w:p>
            <w:pPr>
              <w:snapToGrid w:val="0"/>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2027年03月23日-24日  上海</w:t>
            </w:r>
          </w:p>
        </w:tc>
      </w:tr>
      <w:tr w:rsidTr="00032DE5">
        <w:trPr>
          <w:trHeight w:val="561"/>
        </w:trPr>
        <w:tc>
          <w:tcPr>
            <w:tcW w:w="2434" w:type="dxa"/>
            <w:shd w:val="clear" w:color="auto" w:fill="2E74B5"/>
            <w:vAlign w:val="center"/>
          </w:tcPr>
          <w:p>
            <w:pPr>
              <w:snapToGrid w:val="0"/>
              <w:ind w:left="210" w:leftChars="100"/>
              <w:jc w:val="left"/>
              <w:rPr>
                <w:rFonts w:ascii="微软雅黑" w:eastAsia="微软雅黑" w:hAnsi="微软雅黑" w:hint="eastAsia"/>
                <w:sz w:val="20"/>
                <w:szCs w:val="20"/>
              </w:rPr>
            </w:pPr>
            <w:r w:rsidRPr="00032DE5">
              <w:rPr>
                <w:rFonts w:ascii="微软雅黑" w:eastAsia="微软雅黑" w:hAnsi="微软雅黑" w:cs="宋体" w:hint="eastAsia"/>
                <w:b/>
                <w:bCs/>
                <w:color w:val="FFFFFF" w:themeColor="background1"/>
                <w:kern w:val="0"/>
                <w:sz w:val="24"/>
                <w:szCs w:val="24"/>
              </w:rPr>
              <w:t xml:space="preserve">讲师</w:t>
            </w:r>
            <w:r w:rsidRPr="00032DE5">
              <w:rPr>
                <w:rFonts w:ascii="微软雅黑" w:eastAsia="微软雅黑" w:hAnsi="微软雅黑" w:cs="宋体"/>
                <w:b/>
                <w:bCs/>
                <w:color w:val="FFFFFF" w:themeColor="background1"/>
                <w:kern w:val="0"/>
                <w:sz w:val="24"/>
                <w:szCs w:val="24"/>
              </w:rPr>
              <w:t xml:space="preserve">/Lecturer</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牟老师</w:t>
            </w:r>
          </w:p>
        </w:tc>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sidRPr="00032DE5">
              <w:rPr>
                <w:rFonts w:ascii="微软雅黑" w:eastAsia="微软雅黑" w:hAnsi="微软雅黑" w:cs="宋体" w:hint="eastAsia"/>
                <w:b/>
                <w:bCs/>
                <w:color w:val="FFFFFF" w:themeColor="background1"/>
                <w:kern w:val="0"/>
                <w:sz w:val="24"/>
                <w:szCs w:val="24"/>
              </w:rPr>
              <w:t xml:space="preserve">费用</w:t>
            </w:r>
            <w:r w:rsidRPr="00032DE5">
              <w:rPr>
                <w:rFonts w:ascii="微软雅黑" w:eastAsia="微软雅黑" w:hAnsi="微软雅黑" w:cs="宋体"/>
                <w:b/>
                <w:bCs/>
                <w:color w:val="FFFFFF" w:themeColor="background1"/>
                <w:kern w:val="0"/>
                <w:sz w:val="24"/>
                <w:szCs w:val="24"/>
              </w:rPr>
              <w:t xml:space="preserve">/Price</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w:t>
            </w:r>
            <w:r w:rsidR="00AF106C">
              <w:rPr>
                <w:rFonts w:ascii="微软雅黑" w:eastAsia="微软雅黑" w:hAnsi="微软雅黑" w:cs="宋体" w:hint="eastAsia"/>
                <w:bCs/>
                <w:color w:val="404040" w:themeColor="text1" w:themeTint="BF"/>
                <w:kern w:val="0"/>
                <w:sz w:val="24"/>
                <w:szCs w:val="24"/>
              </w:rPr>
              <w:t xml:space="preserve">5800</w:t>
            </w:r>
            <w:r>
              <w:rPr>
                <w:rFonts w:ascii="微软雅黑" w:eastAsia="微软雅黑" w:hAnsi="微软雅黑" w:cs="宋体" w:hint="eastAsia"/>
                <w:bCs/>
                <w:color w:val="404040" w:themeColor="text1" w:themeTint="BF"/>
                <w:kern w:val="0"/>
                <w:sz w:val="24"/>
                <w:szCs w:val="24"/>
              </w:rPr>
              <w:t xml:space="preserve">元</w:t>
            </w:r>
            <w:r>
              <w:rPr>
                <w:rFonts w:ascii="微软雅黑" w:eastAsia="微软雅黑" w:hAnsi="微软雅黑" w:cs="宋体"/>
                <w:bCs/>
                <w:color w:val="404040" w:themeColor="text1" w:themeTint="BF"/>
                <w:kern w:val="0"/>
                <w:sz w:val="24"/>
                <w:szCs w:val="24"/>
              </w:rPr>
              <w:t xml:space="preserve">/</w:t>
            </w:r>
            <w:r>
              <w:rPr>
                <w:rFonts w:ascii="微软雅黑" w:eastAsia="微软雅黑" w:hAnsi="微软雅黑" w:cs="宋体" w:hint="eastAsia"/>
                <w:bCs/>
                <w:color w:val="404040" w:themeColor="text1" w:themeTint="BF"/>
                <w:kern w:val="0"/>
                <w:sz w:val="24"/>
                <w:szCs w:val="24"/>
              </w:rPr>
              <w:t xml:space="preserve">人</w:t>
            </w:r>
          </w:p>
        </w:tc>
      </w:tr>
    </w:tbl>
    <w:p>
      <w:pPr>
        <w:spacing w:before="156" w:beforeLines="50"/>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说明</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本课程大纲仅针对上述排期，其他排期的</w:t>
      </w:r>
      <w:r>
        <w:rPr>
          <w:rFonts w:ascii="楷体" w:eastAsia="楷体" w:hAnsi="楷体" w:cs="微软雅黑" w:hint="eastAsia"/>
          <w:bCs/>
          <w:color w:val="C00000"/>
          <w:sz w:val="20"/>
          <w:szCs w:val="20"/>
        </w:rPr>
        <w:t xml:space="preserve">课纲请另行</w:t>
      </w:r>
      <w:r>
        <w:rPr>
          <w:rFonts w:ascii="楷体" w:eastAsia="楷体" w:hAnsi="楷体" w:cs="微软雅黑" w:hint="eastAsia"/>
          <w:bCs/>
          <w:color w:val="C00000"/>
          <w:sz w:val="20"/>
          <w:szCs w:val="20"/>
        </w:rPr>
        <w:t xml:space="preserve">下载</w:t>
      </w:r>
      <w:r w:rsidR="00430CE0">
        <w:rPr>
          <w:rFonts w:ascii="楷体" w:eastAsia="楷体" w:hAnsi="楷体" w:cs="微软雅黑" w:hint="eastAsia"/>
          <w:bCs/>
          <w:color w:val="C00000"/>
          <w:sz w:val="20"/>
          <w:szCs w:val="20"/>
        </w:rPr>
        <w:t xml:space="preserve">后</w:t>
      </w:r>
      <w:r>
        <w:rPr>
          <w:rFonts w:ascii="楷体" w:eastAsia="楷体" w:hAnsi="楷体" w:cs="微软雅黑" w:hint="eastAsia"/>
          <w:bCs/>
          <w:color w:val="C00000"/>
          <w:sz w:val="20"/>
          <w:szCs w:val="20"/>
        </w:rPr>
        <w:t xml:space="preserve">查看。）</w:t>
      </w:r>
    </w:p>
    <w:p>
      <w:pPr>
        <w:snapToGrid w:val="0"/>
        <w:rPr>
          <w:rFonts w:ascii="微软雅黑" w:eastAsia="微软雅黑" w:hAnsi="微软雅黑" w:hint="eastAsia"/>
          <w:sz w:val="20"/>
          <w:szCs w:val="20"/>
        </w:rPr>
      </w:pPr>
    </w:p>
    <w:p>
      <w:pPr>
        <w:snapToGrid w:val="0"/>
        <w:spacing w:line="288" w:lineRule="auto"/>
        <w:rPr>
          <w:rFonts w:ascii="微软雅黑" w:eastAsia="微软雅黑" w:hAnsi="微软雅黑" w:cs="微软雅黑" w:hint="eastAsia"/>
          <w:color w:val="404040" w:themeColor="text1" w:themeTint="BF"/>
          <w:kern w:val="0"/>
          <w:sz w:val="20"/>
          <w:szCs w:val="20"/>
        </w:rPr>
      </w:pPr>
    </w:p>
    <w:p>
      <w:pPr>
        <w:snapToGrid w:val="0"/>
        <w:rPr>
          <w:rFonts w:ascii="微软雅黑" w:eastAsia="微软雅黑" w:hAnsi="微软雅黑" w:cs="微软雅黑" w:hint="eastAsia"/>
          <w:color w:val="2E74B5"/>
          <w:kern w:val="0"/>
          <w:sz w:val="20"/>
          <w:szCs w:val="20"/>
        </w:rPr>
      </w:pPr>
      <w:r>
        <w:rPr>
          <w:rFonts w:ascii="微软雅黑" w:eastAsia="微软雅黑" w:hAnsi="微软雅黑" w:cs="宋体" w:hint="eastAsia"/>
          <w:b/>
          <w:bCs/>
          <w:color w:val="2E74B5"/>
          <w:kern w:val="0"/>
          <w:sz w:val="26"/>
          <w:szCs w:val="26"/>
        </w:rPr>
        <w:t xml:space="preserve">全部</w:t>
      </w:r>
      <w:r w:rsidRPr="0069697E">
        <w:rPr>
          <w:rFonts w:ascii="微软雅黑" w:eastAsia="微软雅黑" w:hAnsi="微软雅黑" w:cs="宋体" w:hint="eastAsia"/>
          <w:b/>
          <w:bCs/>
          <w:color w:val="2E74B5"/>
          <w:kern w:val="0"/>
          <w:sz w:val="26"/>
          <w:szCs w:val="26"/>
        </w:rPr>
        <w:t xml:space="preserve">排期/</w:t>
      </w:r>
      <w:r w:rsidRPr="0069697E">
        <w:rPr>
          <w:rFonts w:ascii="微软雅黑" w:eastAsia="微软雅黑" w:hAnsi="微软雅黑" w:cs="宋体"/>
          <w:b/>
          <w:bCs/>
          <w:color w:val="2E74B5"/>
          <w:kern w:val="0"/>
          <w:sz w:val="26"/>
          <w:szCs w:val="26"/>
        </w:rPr>
        <w:t xml:space="preserve">Scheduling</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深圳：2026年11月07日-08日（牟老师）     |     上海：2026年12月10日-11日（牟老师）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上海：2027年03月23日-24日（牟老师）     |     深圳：2027年04月24日-25日（牟老师）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北京：2027年05月29日-30日（牟老师）     |     上海：2027年07月01日-02日（牟老师）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广州：2027年07月17日-18日（牟老师）     |     北京：2027年08月26日-27日（牟老师）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上海：2027年10月26日-27日（牟老师）     |     广州：2027年12月08日-09日（牟老师）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北京：2027年12月24日-25日（牟老师）     </w:t>
      </w:r>
      <w:r w:rsidR="00000000">
        <w:rPr>
          <w:rFonts w:ascii="微软雅黑" w:eastAsia="微软雅黑" w:hAnsi="微软雅黑" w:cs="微软雅黑" w:hint="eastAsia"/>
          <w:bCs/>
          <w:color w:val="000000"/>
          <w:sz w:val="20"/>
        </w:rPr>
        <w:t xml:space="preserve">  </w:t>
      </w:r>
    </w:p>
    <w:p>
      <w:pPr>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sidR="00F25D4E">
        <w:rPr>
          <w:rFonts w:ascii="楷体" w:eastAsia="楷体" w:hAnsi="楷体" w:cs="微软雅黑" w:hint="eastAsia"/>
          <w:bCs/>
          <w:color w:val="C00000"/>
          <w:sz w:val="20"/>
          <w:szCs w:val="20"/>
        </w:rPr>
        <w:t xml:space="preserve">特别提醒</w:t>
      </w:r>
      <w:r w:rsidR="00430CE0">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不同城市不同场次的授课讲师及大纲可能有差异，具体请</w:t>
      </w:r>
      <w:r w:rsidR="00EC7ACA">
        <w:rPr>
          <w:rFonts w:ascii="楷体" w:eastAsia="楷体" w:hAnsi="楷体" w:cs="微软雅黑" w:hint="eastAsia"/>
          <w:bCs/>
          <w:color w:val="C00000"/>
          <w:sz w:val="20"/>
          <w:szCs w:val="20"/>
        </w:rPr>
        <w:t xml:space="preserve">务必</w:t>
      </w:r>
      <w:r w:rsidR="00E17E8D">
        <w:rPr>
          <w:rFonts w:ascii="楷体" w:eastAsia="楷体" w:hAnsi="楷体" w:cs="微软雅黑" w:hint="eastAsia"/>
          <w:bCs/>
          <w:color w:val="C00000"/>
          <w:sz w:val="20"/>
          <w:szCs w:val="20"/>
        </w:rPr>
        <w:t xml:space="preserve">参照</w:t>
      </w:r>
      <w:r w:rsidRPr="000A44FD">
        <w:rPr>
          <w:rFonts w:ascii="楷体" w:eastAsia="楷体" w:hAnsi="楷体" w:cs="微软雅黑" w:hint="eastAsia"/>
          <w:bCs/>
          <w:color w:val="C00000"/>
          <w:sz w:val="20"/>
          <w:szCs w:val="20"/>
        </w:rPr>
        <w:t xml:space="preserve">对应场次的课程大纲内容。</w:t>
      </w:r>
      <w:r>
        <w:rPr>
          <w:rFonts w:ascii="楷体" w:eastAsia="楷体" w:hAnsi="楷体" w:cs="微软雅黑" w:hint="eastAsia"/>
          <w:bCs/>
          <w:color w:val="C00000"/>
          <w:sz w:val="20"/>
          <w:szCs w:val="20"/>
        </w:rPr>
        <w:t xml:space="preserve">）</w:t>
      </w:r>
    </w:p>
    <w:p>
      <w:pPr>
        <w:rPr>
          <w:rFonts w:hint="eastAsia"/>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课程概述/Overview</w:t>
      </w:r>
    </w:p>
    <w:p>
      <w:pPr/>
      <w:r>
        <w:rPr>
          <w:rFonts w:ascii="微软雅黑" w:eastAsia="微软雅黑" w:hAnsi="微软雅黑" w:cs="微软雅黑"/>
          <w:b/>
          <w:color w:val="000000"/>
          <w:sz w:val="22"/>
        </w:rPr>
        <w:t xml:space="preserve">课程背景</w:t>
      </w:r>
    </w:p>
    <w:p>
      <w:pPr>
        <w:rPr/>
      </w:pPr>
      <w:r>
        <w:rPr>
          <w:rFonts w:ascii="微软雅黑" w:eastAsia="微软雅黑" w:hAnsi="微软雅黑" w:cs="微软雅黑"/>
          <w:sz w:val="20"/>
        </w:rPr>
        <w:t xml:space="preserve">本课程立足德鲁克卓有成效管理核心原理，结合国内企业管理现实痛点，摒弃纯理论空谈，以修己、成人、成事三层逻辑构建体系。从管理者自我觉醒出发，落地团队赋能方法，最终锚定组织实际成果。全程搭配版权测评工具、现场表单实操、情景对话演练，所有工具与话术均可带回企业直接套用，解决管理者忙碌低效、团队动力不足、管理动作难以转化业绩三大核心问题。 </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课程核心价值</w:t>
      </w:r>
    </w:p>
    <w:p>
      <w:pPr>
        <w:rPr/>
      </w:pPr>
      <w:r>
        <w:rPr>
          <w:rFonts w:ascii="微软雅黑" w:eastAsia="微软雅黑" w:hAnsi="微软雅黑" w:cs="微软雅黑"/>
          <w:sz w:val="20"/>
        </w:rPr>
        <w:t xml:space="preserve">1. 纠偏认知：区分忙碌、效率与成效，建立正确的管理价值判断，只做对组织有价值的事。</w:t>
      </w:r>
    </w:p>
    <w:p>
      <w:pPr>
        <w:rPr/>
      </w:pPr>
      <w:r>
        <w:rPr>
          <w:rFonts w:ascii="微软雅黑" w:eastAsia="微软雅黑" w:hAnsi="微软雅黑" w:cs="微软雅黑"/>
          <w:sz w:val="20"/>
        </w:rPr>
        <w:t xml:space="preserve">2. 精进自我管理：实现情绪可控、决策理性、事务取舍清晰，打造高阶管理者自律素养。</w:t>
      </w:r>
    </w:p>
    <w:p>
      <w:pPr>
        <w:rPr/>
      </w:pPr>
      <w:r>
        <w:rPr>
          <w:rFonts w:ascii="微软雅黑" w:eastAsia="微软雅黑" w:hAnsi="微软雅黑" w:cs="微软雅黑"/>
          <w:sz w:val="20"/>
        </w:rPr>
        <w:t xml:space="preserve">3. 激活他人赋能：识人所长、扬长避短，掌握上下级协同、情绪自洽、激励指导的落地方法。</w:t>
      </w:r>
    </w:p>
    <w:p>
      <w:pPr>
        <w:rPr/>
      </w:pPr>
      <w:r>
        <w:rPr>
          <w:rFonts w:ascii="微软雅黑" w:eastAsia="微软雅黑" w:hAnsi="微软雅黑" w:cs="微软雅黑"/>
          <w:sz w:val="20"/>
        </w:rPr>
        <w:t xml:space="preserve">4. 组织结果管控：建立目标闭环、过程风控、成果可控的管理体系，让管理动作持续产出业绩。</w:t>
      </w:r>
    </w:p>
    <w:p>
      <w:pPr>
        <w:rPr/>
      </w:pPr>
      <w:r>
        <w:rPr>
          <w:rFonts w:ascii="微软雅黑" w:eastAsia="微软雅黑" w:hAnsi="微软雅黑" w:cs="微软雅黑"/>
          <w:sz w:val="20"/>
        </w:rPr>
        <w:t xml:space="preserve">5. 带走即用工具：现场沉淀表单、话术、案例手册，实现学完即会、学完即用、落地见效。</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课程对象</w:t>
      </w:r>
    </w:p>
    <w:p>
      <w:pPr>
        <w:rPr/>
      </w:pPr>
      <w:r>
        <w:rPr>
          <w:rFonts w:ascii="微软雅黑" w:eastAsia="微软雅黑" w:hAnsi="微软雅黑" w:cs="微软雅黑"/>
          <w:sz w:val="20"/>
        </w:rPr>
        <w:t xml:space="preserve">企业老板、中高层管理人员、期待卓越高效的个人</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课程方式</w:t>
      </w:r>
    </w:p>
    <w:p>
      <w:pPr>
        <w:rPr/>
      </w:pPr>
      <w:r>
        <w:rPr>
          <w:rFonts w:ascii="微软雅黑" w:eastAsia="微软雅黑" w:hAnsi="微软雅黑" w:cs="微软雅黑"/>
          <w:sz w:val="20"/>
        </w:rPr>
        <w:t xml:space="preserve">讲师讲授，影视分析、案例讨论、分组讨论，角色扮演、现场辅导，自我觉察，行动方案</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课程大纲/Outline</w:t>
      </w:r>
      <w:r/>
    </w:p>
    <w:p>
      <w:pPr>
        <w:rPr/>
      </w:pPr>
      <w:r>
        <w:rPr>
          <w:rFonts w:ascii="微软雅黑" w:eastAsia="微软雅黑" w:hAnsi="微软雅黑" w:cs="微软雅黑"/>
          <w:b/>
          <w:color w:val="000000"/>
          <w:sz w:val="22"/>
        </w:rPr>
        <w:t xml:space="preserve">单元一 德鲁克高阶管理之“自我管理”（对内修己：管理的起点）</w:t>
      </w:r>
    </w:p>
    <w:p>
      <w:pPr>
        <w:rPr/>
      </w:pPr>
      <w:r>
        <w:rPr>
          <w:rFonts w:ascii="微软雅黑" w:eastAsia="微软雅黑" w:hAnsi="微软雅黑" w:cs="微软雅黑"/>
          <w:sz w:val="20"/>
        </w:rPr>
        <w:t xml:space="preserve">◆德鲁克思想：管理从来不是管人，管理始于自我</w:t>
      </w:r>
    </w:p>
    <w:p>
      <w:pPr>
        <w:rPr/>
      </w:pPr>
      <w:r>
        <w:rPr>
          <w:rFonts w:ascii="微软雅黑" w:eastAsia="微软雅黑" w:hAnsi="微软雅黑" w:cs="微软雅黑"/>
          <w:sz w:val="20"/>
        </w:rPr>
        <w:t xml:space="preserve">测试：你是做主自己人生时间的卓有成效管理者吗？（现场出结果）</w:t>
      </w:r>
    </w:p>
    <w:p>
      <w:pPr>
        <w:rPr/>
      </w:pPr>
      <w:r>
        <w:rPr>
          <w:rFonts w:ascii="微软雅黑" w:eastAsia="微软雅黑" w:hAnsi="微软雅黑" w:cs="微软雅黑"/>
          <w:sz w:val="20"/>
        </w:rPr>
        <w:t xml:space="preserve">◎传统管理认知：管人、管事、管流程、抓执行</w:t>
      </w:r>
    </w:p>
    <w:p>
      <w:pPr>
        <w:rPr/>
      </w:pPr>
      <w:r>
        <w:rPr>
          <w:rFonts w:ascii="微软雅黑" w:eastAsia="微软雅黑" w:hAnsi="微软雅黑" w:cs="微软雅黑"/>
          <w:sz w:val="20"/>
        </w:rPr>
        <w:t xml:space="preserve">▲时代障碍</w:t>
      </w:r>
    </w:p>
    <w:p>
      <w:pPr>
        <w:rPr/>
      </w:pPr>
      <w:r>
        <w:rPr>
          <w:rFonts w:ascii="微软雅黑" w:eastAsia="微软雅黑" w:hAnsi="微软雅黑" w:cs="微软雅黑"/>
          <w:sz w:val="20"/>
        </w:rPr>
        <w:t xml:space="preserve">(1)高认知--知识工作者主导职场背景下--管控失效</w:t>
      </w:r>
    </w:p>
    <w:p>
      <w:pPr>
        <w:rPr/>
      </w:pPr>
      <w:r>
        <w:rPr>
          <w:rFonts w:ascii="微软雅黑" w:eastAsia="微软雅黑" w:hAnsi="微软雅黑" w:cs="微软雅黑"/>
          <w:sz w:val="20"/>
        </w:rPr>
        <w:t xml:space="preserve">(2)扁平化--多部门协作工作方式背景下--无职权者也需要影响他人</w:t>
      </w:r>
    </w:p>
    <w:p>
      <w:pPr>
        <w:rPr/>
      </w:pPr>
      <w:r>
        <w:rPr>
          <w:rFonts w:ascii="微软雅黑" w:eastAsia="微软雅黑" w:hAnsi="微软雅黑" w:cs="微软雅黑"/>
          <w:sz w:val="20"/>
        </w:rPr>
        <w:t xml:space="preserve">(3)内卷焦虑--职场人普遍沟通互动时缺理解、耐心背景下--需要先冷静高情商消除情绪障碍，才能有效推进工作</w:t>
      </w:r>
    </w:p>
    <w:p>
      <w:pPr>
        <w:rPr/>
      </w:pPr>
      <w:r>
        <w:rPr>
          <w:rFonts w:ascii="微软雅黑" w:eastAsia="微软雅黑" w:hAnsi="微软雅黑" w:cs="微软雅黑"/>
          <w:sz w:val="20"/>
        </w:rPr>
        <w:t xml:space="preserve">◎德鲁克高阶管理：</w:t>
      </w:r>
    </w:p>
    <w:p>
      <w:pPr>
        <w:rPr/>
      </w:pPr>
      <w:r>
        <w:rPr>
          <w:rFonts w:ascii="微软雅黑" w:eastAsia="微软雅黑" w:hAnsi="微软雅黑" w:cs="微软雅黑"/>
          <w:sz w:val="20"/>
        </w:rPr>
        <w:t xml:space="preserve">▲有效必备</w:t>
      </w:r>
    </w:p>
    <w:p>
      <w:pPr>
        <w:rPr/>
      </w:pPr>
      <w:r>
        <w:rPr>
          <w:rFonts w:ascii="微软雅黑" w:eastAsia="微软雅黑" w:hAnsi="微软雅黑" w:cs="微软雅黑"/>
          <w:sz w:val="20"/>
        </w:rPr>
        <w:t xml:space="preserve">(1)管理始于自我-你是冷静/高效能“高情商领导者”状态吗？</w:t>
      </w:r>
    </w:p>
    <w:p>
      <w:pPr>
        <w:rPr/>
      </w:pPr>
      <w:r>
        <w:rPr>
          <w:rFonts w:ascii="微软雅黑" w:eastAsia="微软雅黑" w:hAnsi="微软雅黑" w:cs="微软雅黑"/>
          <w:sz w:val="20"/>
        </w:rPr>
        <w:t xml:space="preserve">(2)重于赋能-你在激活他人，用人所长吗？</w:t>
      </w:r>
    </w:p>
    <w:p>
      <w:pPr>
        <w:rPr/>
      </w:pPr>
      <w:r>
        <w:rPr>
          <w:rFonts w:ascii="微软雅黑" w:eastAsia="微软雅黑" w:hAnsi="微软雅黑" w:cs="微软雅黑"/>
          <w:sz w:val="20"/>
        </w:rPr>
        <w:t xml:space="preserve">(3)终于贡献-你在有效目标导向/闭环管理/让所有工作言行在兑现实质成果吗？</w:t>
      </w:r>
    </w:p>
    <w:p>
      <w:pPr>
        <w:rPr/>
      </w:pPr>
      <w:r>
        <w:rPr>
          <w:rFonts w:ascii="微软雅黑" w:eastAsia="微软雅黑" w:hAnsi="微软雅黑" w:cs="微软雅黑"/>
          <w:sz w:val="20"/>
        </w:rPr>
        <w:t xml:space="preserve">◆心理学工具-直观能力测试（我是合格“管理者”吗？）</w:t>
      </w:r>
    </w:p>
    <w:p>
      <w:pPr>
        <w:rPr/>
      </w:pPr>
      <w:r>
        <w:rPr>
          <w:rFonts w:ascii="微软雅黑" w:eastAsia="微软雅黑" w:hAnsi="微软雅黑" w:cs="微软雅黑"/>
          <w:sz w:val="20"/>
        </w:rPr>
        <w:t xml:space="preserve">①自我管理--冷静自控（思维高能/有效言行）</w:t>
      </w:r>
    </w:p>
    <w:p>
      <w:pPr>
        <w:rPr/>
      </w:pPr>
      <w:r>
        <w:rPr>
          <w:rFonts w:ascii="微软雅黑" w:eastAsia="微软雅黑" w:hAnsi="微软雅黑" w:cs="微软雅黑"/>
          <w:sz w:val="20"/>
        </w:rPr>
        <w:t xml:space="preserve">②团队赋能--高能助力（需求识别/精准支持）</w:t>
      </w:r>
    </w:p>
    <w:p>
      <w:pPr>
        <w:rPr/>
      </w:pPr>
      <w:r>
        <w:rPr>
          <w:rFonts w:ascii="微软雅黑" w:eastAsia="微软雅黑" w:hAnsi="微软雅黑" w:cs="微软雅黑"/>
          <w:sz w:val="20"/>
        </w:rPr>
        <w:t xml:space="preserve"> ③结果贡献--创造价值（目标导向/问题解决）</w:t>
      </w:r>
    </w:p>
    <w:p>
      <w:pPr>
        <w:rPr/>
      </w:pPr>
      <w:r>
        <w:rPr>
          <w:rFonts w:ascii="微软雅黑" w:eastAsia="微软雅黑" w:hAnsi="微软雅黑" w:cs="微软雅黑"/>
          <w:sz w:val="20"/>
        </w:rPr>
        <w:t xml:space="preserve">◆管理者成长三维度意识能力</w:t>
      </w:r>
    </w:p>
    <w:p>
      <w:pPr>
        <w:rPr/>
      </w:pPr>
      <w:r>
        <w:rPr>
          <w:rFonts w:ascii="微软雅黑" w:eastAsia="微软雅黑" w:hAnsi="微软雅黑" w:cs="微软雅黑"/>
          <w:sz w:val="20"/>
        </w:rPr>
        <w:t xml:space="preserve">◎企业组织层面</w:t>
      </w:r>
    </w:p>
    <w:p>
      <w:pPr>
        <w:rPr/>
      </w:pPr>
      <w:r>
        <w:rPr>
          <w:rFonts w:ascii="微软雅黑" w:eastAsia="微软雅黑" w:hAnsi="微软雅黑" w:cs="微软雅黑"/>
          <w:sz w:val="20"/>
        </w:rPr>
        <w:t xml:space="preserve">卓越高管：负责建立组织有效决策系统</w:t>
      </w:r>
    </w:p>
    <w:p>
      <w:pPr>
        <w:rPr/>
      </w:pPr>
      <w:r>
        <w:rPr>
          <w:rFonts w:ascii="微软雅黑" w:eastAsia="微软雅黑" w:hAnsi="微软雅黑" w:cs="微软雅黑"/>
          <w:sz w:val="20"/>
        </w:rPr>
        <w:t xml:space="preserve">精英中层：负责有效精准达成-契合组织战略决策方向的-KPI</w:t>
      </w:r>
    </w:p>
    <w:p>
      <w:pPr>
        <w:rPr/>
      </w:pPr>
      <w:r>
        <w:rPr>
          <w:rFonts w:ascii="微软雅黑" w:eastAsia="微软雅黑" w:hAnsi="微软雅黑" w:cs="微软雅黑"/>
          <w:sz w:val="20"/>
        </w:rPr>
        <w:t xml:space="preserve">◎卓越个人层面</w:t>
      </w:r>
    </w:p>
    <w:p>
      <w:pPr>
        <w:rPr/>
      </w:pPr>
      <w:r>
        <w:rPr>
          <w:rFonts w:ascii="微软雅黑" w:eastAsia="微软雅黑" w:hAnsi="微软雅黑" w:cs="微软雅黑"/>
          <w:sz w:val="20"/>
        </w:rPr>
        <w:t xml:space="preserve">强大使命自驱，超级高能言行-铸就无限个人成就</w:t>
      </w:r>
    </w:p>
    <w:p>
      <w:pPr>
        <w:rPr/>
      </w:pPr>
      <w:r>
        <w:rPr>
          <w:rFonts w:ascii="微软雅黑" w:eastAsia="微软雅黑" w:hAnsi="微软雅黑" w:cs="微软雅黑"/>
          <w:sz w:val="20"/>
        </w:rPr>
        <w:t xml:space="preserve">◆塑造“卓有成效的高阶管理者”-带练成长</w:t>
      </w:r>
    </w:p>
    <w:p>
      <w:pPr>
        <w:rPr/>
      </w:pPr>
      <w:r>
        <w:rPr>
          <w:rFonts w:ascii="微软雅黑" w:eastAsia="微软雅黑" w:hAnsi="微软雅黑" w:cs="微软雅黑"/>
          <w:sz w:val="20"/>
        </w:rPr>
        <w:t xml:space="preserve">◎理清“卓有成效管理者”方向地图-高效决策的核心参考</w:t>
      </w:r>
    </w:p>
    <w:p>
      <w:pPr>
        <w:rPr/>
      </w:pPr>
      <w:r>
        <w:rPr>
          <w:rFonts w:ascii="微软雅黑" w:eastAsia="微软雅黑" w:hAnsi="微软雅黑" w:cs="微软雅黑"/>
          <w:sz w:val="20"/>
        </w:rPr>
        <w:t xml:space="preserve">◎明确“卓有成效管理者”落地言行标准（直观检测工具-控制）</w:t>
      </w:r>
    </w:p>
    <w:p>
      <w:pPr>
        <w:rPr/>
      </w:pPr>
      <w:r>
        <w:rPr>
          <w:rFonts w:ascii="微软雅黑" w:eastAsia="微软雅黑" w:hAnsi="微软雅黑" w:cs="微软雅黑"/>
          <w:sz w:val="20"/>
        </w:rPr>
        <w:t xml:space="preserve">◎定期“卓有成效管理者”无效事务清查（自己、组织）</w:t>
      </w:r>
    </w:p>
    <w:p>
      <w:pPr>
        <w:rPr/>
      </w:pPr>
      <w:r>
        <w:rPr>
          <w:rFonts w:ascii="微软雅黑" w:eastAsia="微软雅黑" w:hAnsi="微软雅黑" w:cs="微软雅黑"/>
          <w:sz w:val="20"/>
        </w:rPr>
        <w:t xml:space="preserve">成果输出</w:t>
      </w:r>
    </w:p>
    <w:p>
      <w:pPr>
        <w:rPr/>
      </w:pPr>
      <w:r>
        <w:rPr>
          <w:rFonts w:ascii="微软雅黑" w:eastAsia="微软雅黑" w:hAnsi="微软雅黑" w:cs="微软雅黑"/>
          <w:sz w:val="20"/>
        </w:rPr>
        <w:t xml:space="preserve">理清“认知地图”</w:t>
      </w:r>
    </w:p>
    <w:p>
      <w:pPr>
        <w:rPr/>
      </w:pPr>
      <w:r>
        <w:rPr>
          <w:rFonts w:ascii="微软雅黑" w:eastAsia="微软雅黑" w:hAnsi="微软雅黑" w:cs="微软雅黑"/>
          <w:sz w:val="20"/>
        </w:rPr>
        <w:t xml:space="preserve">愿景、使命</w:t>
      </w:r>
    </w:p>
    <w:p>
      <w:pPr>
        <w:rPr/>
      </w:pPr>
      <w:r>
        <w:rPr>
          <w:rFonts w:ascii="微软雅黑" w:eastAsia="微软雅黑" w:hAnsi="微软雅黑" w:cs="微软雅黑"/>
          <w:sz w:val="20"/>
        </w:rPr>
        <w:t xml:space="preserve">责任、实务</w:t>
      </w:r>
    </w:p>
    <w:p>
      <w:pPr>
        <w:rPr/>
      </w:pPr>
      <w:r>
        <w:rPr>
          <w:rFonts w:ascii="微软雅黑" w:eastAsia="微软雅黑" w:hAnsi="微软雅黑" w:cs="微软雅黑"/>
          <w:sz w:val="20"/>
        </w:rPr>
        <w:t xml:space="preserve">明确“言行标准”</w:t>
      </w:r>
    </w:p>
    <w:p>
      <w:pPr>
        <w:rPr/>
      </w:pPr>
      <w:r>
        <w:rPr>
          <w:rFonts w:ascii="微软雅黑" w:eastAsia="微软雅黑" w:hAnsi="微软雅黑" w:cs="微软雅黑"/>
          <w:sz w:val="20"/>
        </w:rPr>
        <w:t xml:space="preserve">精准需求</w:t>
      </w:r>
    </w:p>
    <w:p>
      <w:pPr>
        <w:rPr/>
      </w:pPr>
      <w:r>
        <w:rPr>
          <w:rFonts w:ascii="微软雅黑" w:eastAsia="微软雅黑" w:hAnsi="微软雅黑" w:cs="微软雅黑"/>
          <w:sz w:val="20"/>
        </w:rPr>
        <w:t xml:space="preserve">有效支持</w:t>
      </w:r>
    </w:p>
    <w:p>
      <w:pPr>
        <w:rPr/>
      </w:pPr>
      <w:r>
        <w:rPr>
          <w:rFonts w:ascii="微软雅黑" w:eastAsia="微软雅黑" w:hAnsi="微软雅黑" w:cs="微软雅黑"/>
          <w:sz w:val="20"/>
        </w:rPr>
        <w:t xml:space="preserve">无效事务清查</w:t>
      </w:r>
    </w:p>
    <w:p>
      <w:pPr>
        <w:rPr/>
      </w:pPr>
      <w:r>
        <w:rPr>
          <w:rFonts w:ascii="微软雅黑" w:eastAsia="微软雅黑" w:hAnsi="微软雅黑" w:cs="微软雅黑"/>
          <w:sz w:val="20"/>
        </w:rPr>
        <w:t xml:space="preserve">自查自清（自己）</w:t>
      </w:r>
    </w:p>
    <w:p>
      <w:pPr>
        <w:rPr/>
      </w:pPr>
      <w:r>
        <w:rPr>
          <w:rFonts w:ascii="微软雅黑" w:eastAsia="微软雅黑" w:hAnsi="微软雅黑" w:cs="微软雅黑"/>
          <w:sz w:val="20"/>
        </w:rPr>
        <w:t xml:space="preserve">管理改善（组织）</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单元二 德鲁克高阶管理之“他人赋能”（对外成人：管理的手段）</w:t>
      </w:r>
    </w:p>
    <w:p>
      <w:pPr>
        <w:rPr/>
      </w:pPr>
      <w:r>
        <w:rPr>
          <w:rFonts w:ascii="微软雅黑" w:eastAsia="微软雅黑" w:hAnsi="微软雅黑" w:cs="微软雅黑"/>
          <w:sz w:val="20"/>
        </w:rPr>
        <w:t xml:space="preserve">◆能力解决问题思维系统落地技巧</w:t>
      </w:r>
    </w:p>
    <w:p>
      <w:pPr>
        <w:rPr/>
      </w:pPr>
      <w:r>
        <w:rPr>
          <w:rFonts w:ascii="微软雅黑" w:eastAsia="微软雅黑" w:hAnsi="微软雅黑" w:cs="微软雅黑"/>
          <w:sz w:val="20"/>
        </w:rPr>
        <w:t xml:space="preserve">（关注需求-双赢合作--配合落地情境实操带练）</w:t>
      </w:r>
    </w:p>
    <w:p>
      <w:pPr>
        <w:rPr/>
      </w:pPr>
      <w:r>
        <w:rPr>
          <w:rFonts w:ascii="微软雅黑" w:eastAsia="微软雅黑" w:hAnsi="微软雅黑" w:cs="微软雅黑"/>
          <w:sz w:val="20"/>
        </w:rPr>
        <w:t xml:space="preserve">◎影响对象-互动背景分析（锁定策略方向）</w:t>
      </w:r>
    </w:p>
    <w:p>
      <w:pPr>
        <w:rPr/>
      </w:pPr>
      <w:r>
        <w:rPr>
          <w:rFonts w:ascii="微软雅黑" w:eastAsia="微软雅黑" w:hAnsi="微软雅黑" w:cs="微软雅黑"/>
          <w:sz w:val="20"/>
        </w:rPr>
        <w:t xml:space="preserve">◎说服式影响（直接表达需求--少而精）</w:t>
      </w:r>
    </w:p>
    <w:p>
      <w:pPr>
        <w:rPr/>
      </w:pPr>
      <w:r>
        <w:rPr>
          <w:rFonts w:ascii="微软雅黑" w:eastAsia="微软雅黑" w:hAnsi="微软雅黑" w:cs="微软雅黑"/>
          <w:sz w:val="20"/>
        </w:rPr>
        <w:t xml:space="preserve">◎谈判式影响（谈判-说服）</w:t>
      </w:r>
    </w:p>
    <w:p>
      <w:pPr>
        <w:rPr/>
      </w:pPr>
      <w:r>
        <w:rPr>
          <w:rFonts w:ascii="微软雅黑" w:eastAsia="微软雅黑" w:hAnsi="微软雅黑" w:cs="微软雅黑"/>
          <w:sz w:val="20"/>
        </w:rPr>
        <w:t xml:space="preserve">（谈判：1阶、2阶需求满足--共情疗愈＋利益筹码共识）</w:t>
      </w:r>
    </w:p>
    <w:p>
      <w:pPr>
        <w:rPr/>
      </w:pPr>
      <w:r>
        <w:rPr>
          <w:rFonts w:ascii="微软雅黑" w:eastAsia="微软雅黑" w:hAnsi="微软雅黑" w:cs="微软雅黑"/>
          <w:sz w:val="20"/>
        </w:rPr>
        <w:t xml:space="preserve">▲共情疗愈--语言结构训练</w:t>
      </w:r>
    </w:p>
    <w:p>
      <w:pPr>
        <w:rPr/>
      </w:pPr>
      <w:r>
        <w:rPr>
          <w:rFonts w:ascii="微软雅黑" w:eastAsia="微软雅黑" w:hAnsi="微软雅黑" w:cs="微软雅黑"/>
          <w:sz w:val="20"/>
        </w:rPr>
        <w:t xml:space="preserve">▲筹码利益共识--正、负、固、创系统共赢思维影响</w:t>
      </w:r>
    </w:p>
    <w:p>
      <w:pPr>
        <w:rPr/>
      </w:pPr>
      <w:r>
        <w:rPr>
          <w:rFonts w:ascii="微软雅黑" w:eastAsia="微软雅黑" w:hAnsi="微软雅黑" w:cs="微软雅黑"/>
          <w:sz w:val="20"/>
        </w:rPr>
        <w:t xml:space="preserve">◎建言式影响（疗愈赋能-谈判-说服）</w:t>
      </w:r>
    </w:p>
    <w:p>
      <w:pPr>
        <w:rPr/>
      </w:pPr>
      <w:r>
        <w:rPr>
          <w:rFonts w:ascii="微软雅黑" w:eastAsia="微软雅黑" w:hAnsi="微软雅黑" w:cs="微软雅黑"/>
          <w:sz w:val="20"/>
        </w:rPr>
        <w:t xml:space="preserve">（深度赋能--3阶、4阶需求满足） </w:t>
      </w:r>
    </w:p>
    <w:p>
      <w:pPr>
        <w:rPr/>
      </w:pPr>
      <w:r>
        <w:rPr>
          <w:rFonts w:ascii="微软雅黑" w:eastAsia="微软雅黑" w:hAnsi="微软雅黑" w:cs="微软雅黑"/>
          <w:sz w:val="20"/>
        </w:rPr>
        <w:t xml:space="preserve">▲深挖触动--情绪评价背后的触发细节，完成双赢式契合升级</w:t>
      </w:r>
    </w:p>
    <w:p>
      <w:pPr>
        <w:rPr/>
      </w:pPr>
      <w:r>
        <w:rPr>
          <w:rFonts w:ascii="微软雅黑" w:eastAsia="微软雅黑" w:hAnsi="微软雅黑" w:cs="微软雅黑"/>
          <w:sz w:val="20"/>
        </w:rPr>
        <w:t xml:space="preserve">▲高维预判--用系统高维认知，全面赋能激活团队</w:t>
      </w:r>
    </w:p>
    <w:p>
      <w:pPr>
        <w:rPr/>
      </w:pPr>
      <w:r>
        <w:rPr>
          <w:rFonts w:ascii="微软雅黑" w:eastAsia="微软雅黑" w:hAnsi="微软雅黑" w:cs="微软雅黑"/>
          <w:sz w:val="20"/>
        </w:rPr>
        <w:t xml:space="preserve">◆性格测评：（心理学测评工具系统）做好职场协作配合</w:t>
      </w:r>
    </w:p>
    <w:p>
      <w:pPr>
        <w:rPr/>
      </w:pPr>
      <w:r>
        <w:rPr>
          <w:rFonts w:ascii="微软雅黑" w:eastAsia="微软雅黑" w:hAnsi="微软雅黑" w:cs="微软雅黑"/>
          <w:sz w:val="20"/>
        </w:rPr>
        <w:t xml:space="preserve">◎笔迹识人-针对性岗位协作配合</w:t>
      </w:r>
    </w:p>
    <w:p>
      <w:pPr>
        <w:rPr/>
      </w:pPr>
      <w:r>
        <w:rPr>
          <w:rFonts w:ascii="微软雅黑" w:eastAsia="微软雅黑" w:hAnsi="微软雅黑" w:cs="微软雅黑"/>
          <w:sz w:val="20"/>
        </w:rPr>
        <w:t xml:space="preserve">井型、湖泊型、河流型、交叉型、混合型</w:t>
      </w:r>
    </w:p>
    <w:p>
      <w:pPr>
        <w:rPr/>
      </w:pPr>
      <w:r>
        <w:rPr>
          <w:rFonts w:ascii="微软雅黑" w:eastAsia="微软雅黑" w:hAnsi="微软雅黑" w:cs="微软雅黑"/>
          <w:sz w:val="20"/>
        </w:rPr>
        <w:t xml:space="preserve">◎懂人性：接受不完美，挖掘长处</w:t>
      </w:r>
    </w:p>
    <w:p>
      <w:pPr>
        <w:rPr/>
      </w:pPr>
      <w:r>
        <w:rPr>
          <w:rFonts w:ascii="微软雅黑" w:eastAsia="微软雅黑" w:hAnsi="微软雅黑" w:cs="微软雅黑"/>
          <w:sz w:val="20"/>
        </w:rPr>
        <w:t xml:space="preserve">◎懂协作：优劣互补，打通协作壁垒</w:t>
      </w:r>
    </w:p>
    <w:p>
      <w:pPr>
        <w:rPr/>
      </w:pPr>
      <w:r>
        <w:rPr>
          <w:rFonts w:ascii="微软雅黑" w:eastAsia="微软雅黑" w:hAnsi="微软雅黑" w:cs="微软雅黑"/>
          <w:sz w:val="20"/>
        </w:rPr>
        <w:t xml:space="preserve">解决感受需求-常用技巧：</w:t>
      </w:r>
    </w:p>
    <w:p>
      <w:pPr>
        <w:rPr/>
      </w:pPr>
      <w:r>
        <w:rPr>
          <w:rFonts w:ascii="微软雅黑" w:eastAsia="微软雅黑" w:hAnsi="微软雅黑" w:cs="微软雅黑"/>
          <w:sz w:val="20"/>
        </w:rPr>
        <w:t xml:space="preserve">有效道歉</w:t>
      </w:r>
    </w:p>
    <w:p>
      <w:pPr>
        <w:rPr/>
      </w:pPr>
      <w:r>
        <w:rPr>
          <w:rFonts w:ascii="微软雅黑" w:eastAsia="微软雅黑" w:hAnsi="微软雅黑" w:cs="微软雅黑"/>
          <w:sz w:val="20"/>
        </w:rPr>
        <w:t xml:space="preserve">（认错-满足情绪需求：知错-共情＋共识理性需求、改错-赋能感受）</w:t>
      </w:r>
    </w:p>
    <w:p>
      <w:pPr>
        <w:rPr/>
      </w:pPr>
      <w:r>
        <w:rPr>
          <w:rFonts w:ascii="微软雅黑" w:eastAsia="微软雅黑" w:hAnsi="微软雅黑" w:cs="微软雅黑"/>
          <w:sz w:val="20"/>
        </w:rPr>
        <w:t xml:space="preserve">责任内规（缓压释压---调改感受）</w:t>
      </w:r>
    </w:p>
    <w:p>
      <w:pPr>
        <w:rPr/>
      </w:pPr>
      <w:r>
        <w:rPr>
          <w:rFonts w:ascii="微软雅黑" w:eastAsia="微软雅黑" w:hAnsi="微软雅黑" w:cs="微软雅黑"/>
          <w:sz w:val="20"/>
        </w:rPr>
        <w:t xml:space="preserve">锚定影响（改变对标思考---调改感受）</w:t>
      </w:r>
    </w:p>
    <w:p>
      <w:pPr>
        <w:rPr/>
      </w:pPr>
      <w:r>
        <w:rPr>
          <w:rFonts w:ascii="微软雅黑" w:eastAsia="微软雅黑" w:hAnsi="微软雅黑" w:cs="微软雅黑"/>
          <w:sz w:val="20"/>
        </w:rPr>
        <w:t xml:space="preserve">辅助疗愈（尊重、欣赏、喜欢、认同、支持、理解、重视、爱）</w:t>
      </w:r>
    </w:p>
    <w:p>
      <w:pPr>
        <w:rPr/>
      </w:pPr>
      <w:r>
        <w:rPr>
          <w:rFonts w:ascii="微软雅黑" w:eastAsia="微软雅黑" w:hAnsi="微软雅黑" w:cs="微软雅黑"/>
          <w:sz w:val="20"/>
        </w:rPr>
        <w:t xml:space="preserve">解决事情需求：</w:t>
      </w:r>
    </w:p>
    <w:p>
      <w:pPr>
        <w:rPr/>
      </w:pPr>
      <w:r>
        <w:rPr>
          <w:rFonts w:ascii="微软雅黑" w:eastAsia="微软雅黑" w:hAnsi="微软雅黑" w:cs="微软雅黑"/>
          <w:sz w:val="20"/>
        </w:rPr>
        <w:t xml:space="preserve">有效建议--确定对方能冷静听</w:t>
      </w:r>
    </w:p>
    <w:p>
      <w:pPr>
        <w:rPr/>
      </w:pPr>
      <w:r>
        <w:rPr>
          <w:rFonts w:ascii="微软雅黑" w:eastAsia="微软雅黑" w:hAnsi="微软雅黑" w:cs="微软雅黑"/>
          <w:sz w:val="20"/>
        </w:rPr>
        <w:t xml:space="preserve">忽略错误，强化共同利益</w:t>
      </w:r>
    </w:p>
    <w:p>
      <w:pPr>
        <w:rPr/>
      </w:pPr>
      <w:r>
        <w:rPr>
          <w:rFonts w:ascii="微软雅黑" w:eastAsia="微软雅黑" w:hAnsi="微软雅黑" w:cs="微软雅黑"/>
          <w:sz w:val="20"/>
        </w:rPr>
        <w:t xml:space="preserve">事实-感受-清晰能落地的建议（筹码思维-共赢交换方案）</w:t>
      </w:r>
    </w:p>
    <w:p>
      <w:pPr>
        <w:rPr/>
      </w:pPr>
      <w:r>
        <w:rPr>
          <w:rFonts w:ascii="微软雅黑" w:eastAsia="微软雅黑" w:hAnsi="微软雅黑" w:cs="微软雅黑"/>
          <w:sz w:val="20"/>
        </w:rPr>
        <w:t xml:space="preserve">◆深度影响力打造（配合落地情境实操带练）</w:t>
      </w:r>
    </w:p>
    <w:p>
      <w:pPr>
        <w:rPr/>
      </w:pPr>
      <w:r>
        <w:rPr>
          <w:rFonts w:ascii="微软雅黑" w:eastAsia="微软雅黑" w:hAnsi="微软雅黑" w:cs="微软雅黑"/>
          <w:sz w:val="20"/>
        </w:rPr>
        <w:t xml:space="preserve">◎心理学--人际互动底层逻辑--影响力转化拆解</w:t>
      </w:r>
    </w:p>
    <w:p>
      <w:pPr>
        <w:rPr/>
      </w:pPr>
      <w:r>
        <w:rPr>
          <w:rFonts w:ascii="微软雅黑" w:eastAsia="微软雅黑" w:hAnsi="微软雅黑" w:cs="微软雅黑"/>
          <w:sz w:val="20"/>
        </w:rPr>
        <w:t xml:space="preserve">◎帮助维度升级</w:t>
      </w:r>
    </w:p>
    <w:p>
      <w:pPr>
        <w:rPr/>
      </w:pPr>
      <w:r>
        <w:rPr>
          <w:rFonts w:ascii="微软雅黑" w:eastAsia="微软雅黑" w:hAnsi="微软雅黑" w:cs="微软雅黑"/>
          <w:sz w:val="20"/>
        </w:rPr>
        <w:t xml:space="preserve">交易心帮---自驱力帮</w:t>
      </w:r>
    </w:p>
    <w:p>
      <w:pPr>
        <w:rPr/>
      </w:pPr>
      <w:r>
        <w:rPr>
          <w:rFonts w:ascii="微软雅黑" w:eastAsia="微软雅黑" w:hAnsi="微软雅黑" w:cs="微软雅黑"/>
          <w:sz w:val="20"/>
        </w:rPr>
        <w:t xml:space="preserve">烂好心帮（我要）</w:t>
      </w:r>
    </w:p>
    <w:p>
      <w:pPr>
        <w:rPr/>
      </w:pPr>
      <w:r>
        <w:rPr>
          <w:rFonts w:ascii="微软雅黑" w:eastAsia="微软雅黑" w:hAnsi="微软雅黑" w:cs="微软雅黑"/>
          <w:sz w:val="20"/>
        </w:rPr>
        <w:t xml:space="preserve">锦上添花帮（对方可要可不要）</w:t>
      </w:r>
    </w:p>
    <w:p>
      <w:pPr>
        <w:rPr/>
      </w:pPr>
      <w:r>
        <w:rPr>
          <w:rFonts w:ascii="微软雅黑" w:eastAsia="微软雅黑" w:hAnsi="微软雅黑" w:cs="微软雅黑"/>
          <w:sz w:val="20"/>
        </w:rPr>
        <w:t xml:space="preserve">雪中送炭帮（对方强烈需要）</w:t>
      </w:r>
    </w:p>
    <w:p>
      <w:pPr>
        <w:rPr/>
      </w:pPr>
      <w:r>
        <w:rPr>
          <w:rFonts w:ascii="微软雅黑" w:eastAsia="微软雅黑" w:hAnsi="微软雅黑" w:cs="微软雅黑"/>
          <w:sz w:val="20"/>
        </w:rPr>
        <w:t xml:space="preserve">成果输出</w:t>
      </w:r>
    </w:p>
    <w:p>
      <w:pPr>
        <w:rPr/>
      </w:pPr>
      <w:r>
        <w:rPr>
          <w:rFonts w:ascii="微软雅黑" w:eastAsia="微软雅黑" w:hAnsi="微软雅黑" w:cs="微软雅黑"/>
          <w:sz w:val="20"/>
        </w:rPr>
        <w:t xml:space="preserve">他人赋能三策略</w:t>
      </w:r>
    </w:p>
    <w:p>
      <w:pPr>
        <w:rPr/>
      </w:pPr>
      <w:r>
        <w:rPr>
          <w:rFonts w:ascii="微软雅黑" w:eastAsia="微软雅黑" w:hAnsi="微软雅黑" w:cs="微软雅黑"/>
          <w:sz w:val="20"/>
        </w:rPr>
        <w:t xml:space="preserve">说服式</w:t>
      </w:r>
    </w:p>
    <w:p>
      <w:pPr>
        <w:rPr/>
      </w:pPr>
      <w:r>
        <w:rPr>
          <w:rFonts w:ascii="微软雅黑" w:eastAsia="微软雅黑" w:hAnsi="微软雅黑" w:cs="微软雅黑"/>
          <w:sz w:val="20"/>
        </w:rPr>
        <w:t xml:space="preserve">谈判式</w:t>
      </w:r>
    </w:p>
    <w:p>
      <w:pPr>
        <w:rPr/>
      </w:pPr>
      <w:r>
        <w:rPr>
          <w:rFonts w:ascii="微软雅黑" w:eastAsia="微软雅黑" w:hAnsi="微软雅黑" w:cs="微软雅黑"/>
          <w:sz w:val="20"/>
        </w:rPr>
        <w:t xml:space="preserve">建言式</w:t>
      </w:r>
    </w:p>
    <w:p>
      <w:pPr>
        <w:rPr/>
      </w:pPr>
      <w:r>
        <w:rPr>
          <w:rFonts w:ascii="微软雅黑" w:eastAsia="微软雅黑" w:hAnsi="微软雅黑" w:cs="微软雅黑"/>
          <w:sz w:val="20"/>
        </w:rPr>
        <w:t xml:space="preserve">需求满足4阶训练</w:t>
      </w:r>
    </w:p>
    <w:p>
      <w:pPr>
        <w:rPr/>
      </w:pPr>
      <w:r>
        <w:rPr>
          <w:rFonts w:ascii="微软雅黑" w:eastAsia="微软雅黑" w:hAnsi="微软雅黑" w:cs="微软雅黑"/>
          <w:sz w:val="20"/>
        </w:rPr>
        <w:t xml:space="preserve">1阶-立场后需求</w:t>
      </w:r>
    </w:p>
    <w:p>
      <w:pPr>
        <w:rPr/>
      </w:pPr>
      <w:r>
        <w:rPr>
          <w:rFonts w:ascii="微软雅黑" w:eastAsia="微软雅黑" w:hAnsi="微软雅黑" w:cs="微软雅黑"/>
          <w:sz w:val="20"/>
        </w:rPr>
        <w:t xml:space="preserve">2阶-感受后需求</w:t>
      </w:r>
    </w:p>
    <w:p>
      <w:pPr>
        <w:rPr/>
      </w:pPr>
      <w:r>
        <w:rPr>
          <w:rFonts w:ascii="微软雅黑" w:eastAsia="微软雅黑" w:hAnsi="微软雅黑" w:cs="微软雅黑"/>
          <w:sz w:val="20"/>
        </w:rPr>
        <w:t xml:space="preserve">3阶-评价触发系统背后需求</w:t>
      </w:r>
    </w:p>
    <w:p>
      <w:pPr>
        <w:rPr/>
      </w:pPr>
      <w:r>
        <w:rPr>
          <w:rFonts w:ascii="微软雅黑" w:eastAsia="微软雅黑" w:hAnsi="微软雅黑" w:cs="微软雅黑"/>
          <w:sz w:val="20"/>
        </w:rPr>
        <w:t xml:space="preserve">4阶-高维系统预判需求</w:t>
      </w:r>
    </w:p>
    <w:p>
      <w:pPr>
        <w:rPr/>
      </w:pPr>
      <w:r>
        <w:rPr>
          <w:rFonts w:ascii="微软雅黑" w:eastAsia="微软雅黑" w:hAnsi="微软雅黑" w:cs="微软雅黑"/>
          <w:sz w:val="20"/>
        </w:rPr>
        <w:t xml:space="preserve">“笔迹学”4管理</w:t>
      </w:r>
    </w:p>
    <w:p>
      <w:pPr>
        <w:rPr/>
      </w:pPr>
      <w:r>
        <w:rPr>
          <w:rFonts w:ascii="微软雅黑" w:eastAsia="微软雅黑" w:hAnsi="微软雅黑" w:cs="微软雅黑"/>
          <w:sz w:val="20"/>
        </w:rPr>
        <w:t xml:space="preserve">识人、分工</w:t>
      </w:r>
    </w:p>
    <w:p>
      <w:pPr>
        <w:rPr/>
      </w:pPr>
      <w:r>
        <w:rPr>
          <w:rFonts w:ascii="微软雅黑" w:eastAsia="微软雅黑" w:hAnsi="微软雅黑" w:cs="微软雅黑"/>
          <w:sz w:val="20"/>
        </w:rPr>
        <w:t xml:space="preserve">协作、风控</w:t>
      </w:r>
    </w:p>
    <w:p>
      <w:pPr>
        <w:rPr/>
      </w:pPr>
      <w:r>
        <w:rPr>
          <w:rFonts w:ascii="微软雅黑" w:eastAsia="微软雅黑" w:hAnsi="微软雅黑" w:cs="微软雅黑"/>
          <w:sz w:val="20"/>
        </w:rPr>
        <w:t xml:space="preserve">个人-结果控制</w:t>
      </w:r>
    </w:p>
    <w:p>
      <w:pPr>
        <w:rPr/>
      </w:pPr>
      <w:r>
        <w:rPr>
          <w:rFonts w:ascii="微软雅黑" w:eastAsia="微软雅黑" w:hAnsi="微软雅黑" w:cs="微软雅黑"/>
          <w:sz w:val="20"/>
        </w:rPr>
        <w:t xml:space="preserve">方案全带练</w:t>
      </w:r>
    </w:p>
    <w:p>
      <w:pPr>
        <w:rPr/>
      </w:pPr>
      <w:r>
        <w:rPr>
          <w:rFonts w:ascii="微软雅黑" w:eastAsia="微软雅黑" w:hAnsi="微软雅黑" w:cs="微软雅黑"/>
          <w:sz w:val="20"/>
        </w:rPr>
        <w:t xml:space="preserve">（1对1管理）</w:t>
      </w:r>
    </w:p>
    <w:p>
      <w:pPr>
        <w:rPr/>
      </w:pPr>
      <w:r>
        <w:rPr>
          <w:rFonts w:ascii="微软雅黑" w:eastAsia="微软雅黑" w:hAnsi="微软雅黑" w:cs="微软雅黑"/>
          <w:sz w:val="20"/>
        </w:rPr>
        <w:t xml:space="preserve">输出有效方案</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单元三 德鲁克高阶管理之“组织影响”（组织成事：管理的终极归宿）</w:t>
      </w:r>
    </w:p>
    <w:p>
      <w:pPr>
        <w:rPr/>
      </w:pPr>
      <w:r>
        <w:rPr>
          <w:rFonts w:ascii="微软雅黑" w:eastAsia="微软雅黑" w:hAnsi="微软雅黑" w:cs="微软雅黑"/>
          <w:sz w:val="20"/>
        </w:rPr>
        <w:t xml:space="preserve">◆德鲁克思想：所有管理行为的最终归宿以结果为导向，一切工作服务组织目标。</w:t>
      </w:r>
    </w:p>
    <w:p>
      <w:pPr>
        <w:rPr/>
      </w:pPr>
      <w:r>
        <w:rPr>
          <w:rFonts w:ascii="微软雅黑" w:eastAsia="微软雅黑" w:hAnsi="微软雅黑" w:cs="微软雅黑"/>
          <w:sz w:val="20"/>
        </w:rPr>
        <w:t xml:space="preserve">◎成果三维控制（管理场景带练—反向影响组织决策）</w:t>
      </w:r>
    </w:p>
    <w:p>
      <w:pPr>
        <w:rPr/>
      </w:pPr>
      <w:r>
        <w:rPr>
          <w:rFonts w:ascii="微软雅黑" w:eastAsia="微软雅黑" w:hAnsi="微软雅黑" w:cs="微软雅黑"/>
          <w:sz w:val="20"/>
        </w:rPr>
        <w:t xml:space="preserve">动机结果、执行障碍与卡点、应对方案</w:t>
      </w:r>
    </w:p>
    <w:p>
      <w:pPr>
        <w:rPr/>
      </w:pPr>
      <w:r>
        <w:rPr>
          <w:rFonts w:ascii="微软雅黑" w:eastAsia="微软雅黑" w:hAnsi="微软雅黑" w:cs="微软雅黑"/>
          <w:sz w:val="20"/>
        </w:rPr>
        <w:t xml:space="preserve">◎四度成效管理</w:t>
      </w:r>
    </w:p>
    <w:p>
      <w:pPr>
        <w:rPr/>
      </w:pPr>
      <w:r>
        <w:rPr>
          <w:rFonts w:ascii="微软雅黑" w:eastAsia="微软雅黑" w:hAnsi="微软雅黑" w:cs="微软雅黑"/>
          <w:sz w:val="20"/>
        </w:rPr>
        <w:t xml:space="preserve">行动标准、监控机制、奖惩机制、风控机制</w:t>
      </w:r>
    </w:p>
    <w:p>
      <w:pPr>
        <w:rPr/>
      </w:pPr>
      <w:r>
        <w:rPr>
          <w:rFonts w:ascii="微软雅黑" w:eastAsia="微软雅黑" w:hAnsi="微软雅黑" w:cs="微软雅黑"/>
          <w:sz w:val="20"/>
        </w:rPr>
        <w:t xml:space="preserve">◆组织执行保障能力辅导</w:t>
      </w:r>
    </w:p>
    <w:p>
      <w:pPr>
        <w:rPr/>
      </w:pPr>
      <w:r>
        <w:rPr>
          <w:rFonts w:ascii="微软雅黑" w:eastAsia="微软雅黑" w:hAnsi="微软雅黑" w:cs="微软雅黑"/>
          <w:sz w:val="20"/>
        </w:rPr>
        <w:t xml:space="preserve">◎信息共识：6W3H工具</w:t>
      </w:r>
    </w:p>
    <w:p>
      <w:pPr>
        <w:rPr/>
      </w:pPr>
      <w:r>
        <w:rPr>
          <w:rFonts w:ascii="微软雅黑" w:eastAsia="微软雅黑" w:hAnsi="微软雅黑" w:cs="微软雅黑"/>
          <w:sz w:val="20"/>
        </w:rPr>
        <w:t xml:space="preserve">◎决策共识：决策边界清晰化（多方维度边界确认）</w:t>
      </w:r>
    </w:p>
    <w:p>
      <w:pPr>
        <w:rPr/>
      </w:pPr>
      <w:r>
        <w:rPr>
          <w:rFonts w:ascii="微软雅黑" w:eastAsia="微软雅黑" w:hAnsi="微软雅黑" w:cs="微软雅黑"/>
          <w:sz w:val="20"/>
        </w:rPr>
        <w:t xml:space="preserve">◎方案共识：交换式“共同利益点”方案商定（执行结果保障）</w:t>
      </w:r>
    </w:p>
    <w:p>
      <w:pPr>
        <w:rPr/>
      </w:pPr>
      <w:r>
        <w:rPr>
          <w:rFonts w:ascii="微软雅黑" w:eastAsia="微软雅黑" w:hAnsi="微软雅黑" w:cs="微软雅黑"/>
          <w:sz w:val="20"/>
        </w:rPr>
        <w:t xml:space="preserve">◆借助文化力量激励赋能</w:t>
      </w:r>
    </w:p>
    <w:p>
      <w:pPr>
        <w:rPr/>
      </w:pPr>
      <w:r>
        <w:rPr>
          <w:rFonts w:ascii="微软雅黑" w:eastAsia="微软雅黑" w:hAnsi="微软雅黑" w:cs="微软雅黑"/>
          <w:sz w:val="20"/>
        </w:rPr>
        <w:t xml:space="preserve">◎软性保障：赋能内在--软性自驱意识打入心锚</w:t>
      </w:r>
    </w:p>
    <w:p>
      <w:pPr>
        <w:rPr/>
      </w:pPr>
      <w:r>
        <w:rPr>
          <w:rFonts w:ascii="微软雅黑" w:eastAsia="微软雅黑" w:hAnsi="微软雅黑" w:cs="微软雅黑"/>
          <w:sz w:val="20"/>
        </w:rPr>
        <w:t xml:space="preserve">◎硬性保障：管理制度、言行标准--对应KPI督控系统</w:t>
      </w:r>
    </w:p>
    <w:p>
      <w:pPr>
        <w:rPr/>
      </w:pPr>
      <w:r>
        <w:rPr>
          <w:rFonts w:ascii="微软雅黑" w:eastAsia="微软雅黑" w:hAnsi="微软雅黑" w:cs="微软雅黑"/>
          <w:sz w:val="20"/>
        </w:rPr>
        <w:t xml:space="preserve">◆实操带练1V1升级学员个人管理系统</w:t>
      </w:r>
    </w:p>
    <w:p>
      <w:pPr>
        <w:rPr/>
      </w:pPr>
      <w:r>
        <w:rPr>
          <w:rFonts w:ascii="微软雅黑" w:eastAsia="微软雅黑" w:hAnsi="微软雅黑" w:cs="微软雅黑"/>
          <w:sz w:val="20"/>
        </w:rPr>
        <w:t xml:space="preserve">◎即刻行动方案：组织版</w:t>
      </w:r>
    </w:p>
    <w:p>
      <w:pPr>
        <w:rPr/>
      </w:pPr>
      <w:r>
        <w:rPr>
          <w:rFonts w:ascii="微软雅黑" w:eastAsia="微软雅黑" w:hAnsi="微软雅黑" w:cs="微软雅黑"/>
          <w:sz w:val="20"/>
        </w:rPr>
        <w:t xml:space="preserve">◎课堂现场落地--带回课后行动指南</w:t>
      </w:r>
    </w:p>
    <w:p>
      <w:pPr>
        <w:rPr/>
      </w:pPr>
      <w:r>
        <w:rPr>
          <w:rFonts w:ascii="微软雅黑" w:eastAsia="微软雅黑" w:hAnsi="微软雅黑" w:cs="微软雅黑"/>
          <w:sz w:val="20"/>
        </w:rPr>
        <w:t xml:space="preserve">成果输出</w:t>
      </w:r>
    </w:p>
    <w:p>
      <w:pPr>
        <w:rPr/>
      </w:pPr>
      <w:r>
        <w:rPr>
          <w:rFonts w:ascii="微软雅黑" w:eastAsia="微软雅黑" w:hAnsi="微软雅黑" w:cs="微软雅黑"/>
          <w:sz w:val="20"/>
        </w:rPr>
        <w:t xml:space="preserve">团队-结果控制</w:t>
      </w:r>
    </w:p>
    <w:p>
      <w:pPr>
        <w:rPr/>
      </w:pPr>
      <w:r>
        <w:rPr>
          <w:rFonts w:ascii="微软雅黑" w:eastAsia="微软雅黑" w:hAnsi="微软雅黑" w:cs="微软雅黑"/>
          <w:sz w:val="20"/>
        </w:rPr>
        <w:t xml:space="preserve">方案全带练</w:t>
      </w:r>
    </w:p>
    <w:p>
      <w:pPr>
        <w:rPr/>
      </w:pPr>
      <w:r>
        <w:rPr>
          <w:rFonts w:ascii="微软雅黑" w:eastAsia="微软雅黑" w:hAnsi="微软雅黑" w:cs="微软雅黑"/>
          <w:sz w:val="20"/>
        </w:rPr>
        <w:t xml:space="preserve">（1对多管理）</w:t>
      </w:r>
    </w:p>
    <w:p>
      <w:pPr>
        <w:rPr/>
      </w:pPr>
      <w:r>
        <w:rPr>
          <w:rFonts w:ascii="微软雅黑" w:eastAsia="微软雅黑" w:hAnsi="微软雅黑" w:cs="微软雅黑"/>
          <w:sz w:val="20"/>
        </w:rPr>
        <w:t xml:space="preserve">输出有效方案</w:t>
      </w:r>
    </w:p>
    <w:p>
      <w:pPr>
        <w:rPr/>
      </w:pPr>
      <w:r>
        <w:rPr>
          <w:rFonts w:ascii="微软雅黑" w:eastAsia="微软雅黑" w:hAnsi="微软雅黑" w:cs="微软雅黑"/>
          <w:sz w:val="20"/>
        </w:rPr>
        <w:t xml:space="preserve">系统技巧全激活</w:t>
      </w:r>
    </w:p>
    <w:p>
      <w:pPr>
        <w:rPr/>
      </w:pPr>
      <w:r>
        <w:rPr>
          <w:rFonts w:ascii="微软雅黑" w:eastAsia="微软雅黑" w:hAnsi="微软雅黑" w:cs="微软雅黑"/>
          <w:sz w:val="20"/>
        </w:rPr>
        <w:t xml:space="preserve">落地应用实操</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德鲁克高阶管理之“点评＋课后支持”（知行合一：管理的实践）</w:t>
      </w:r>
    </w:p>
    <w:p>
      <w:pPr>
        <w:rPr/>
      </w:pPr>
      <w:r>
        <w:rPr>
          <w:rFonts w:ascii="微软雅黑" w:eastAsia="微软雅黑" w:hAnsi="微软雅黑" w:cs="微软雅黑"/>
          <w:sz w:val="20"/>
        </w:rPr>
        <w:t xml:space="preserve">▲小组成果点评与建议</w:t>
      </w:r>
    </w:p>
    <w:p>
      <w:pPr>
        <w:rPr/>
      </w:pPr>
      <w:r>
        <w:rPr>
          <w:rFonts w:ascii="微软雅黑" w:eastAsia="微软雅黑" w:hAnsi="微软雅黑" w:cs="微软雅黑"/>
          <w:sz w:val="20"/>
        </w:rPr>
        <w:t xml:space="preserve">▲课后实践指导手册使用说明</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课后咨询服务（课后3日内整理提交学员群）</w:t>
      </w:r>
    </w:p>
    <w:p>
      <w:pPr>
        <w:rPr/>
      </w:pPr>
      <w:r>
        <w:rPr>
          <w:rFonts w:ascii="微软雅黑" w:eastAsia="微软雅黑" w:hAnsi="微软雅黑" w:cs="微软雅黑"/>
          <w:sz w:val="20"/>
        </w:rPr>
        <w:t xml:space="preserve">▲细化版讲师讲义＋落地应用工具包系统（电子版）</w:t>
      </w:r>
    </w:p>
    <w:p>
      <w:pPr>
        <w:rPr/>
      </w:pPr>
      <w:r>
        <w:rPr>
          <w:rFonts w:ascii="微软雅黑" w:eastAsia="微软雅黑" w:hAnsi="微软雅黑" w:cs="微软雅黑"/>
          <w:sz w:val="20"/>
        </w:rPr>
        <w:t xml:space="preserve">▲核心工具技巧--课后实践指导手册（电子版）</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讲师介绍/Lecturer</w:t>
      </w:r>
      <w:r/>
    </w:p>
    <w:p>
      <w:pPr>
        <w:rPr/>
      </w:pPr>
      <w:r>
        <w:rPr>
          <w:rFonts w:ascii="微软雅黑" w:eastAsia="微软雅黑" w:hAnsi="微软雅黑" w:cs="微软雅黑"/>
          <w:b/>
          <w:color w:val="000000"/>
          <w:sz w:val="22"/>
        </w:rPr>
        <w:t xml:space="preserve">牟老师</w:t>
      </w:r>
    </w:p>
    <w:p>
      <w:pPr>
        <w:rPr/>
      </w:pPr>
      <w:r>
        <w:rPr>
          <w:rFonts w:ascii="微软雅黑" w:eastAsia="微软雅黑" w:hAnsi="微软雅黑" w:cs="微软雅黑"/>
          <w:sz w:val="20"/>
        </w:rPr>
        <w:t xml:space="preserve">· 21年培训咨询实战工作经验</w:t>
      </w:r>
    </w:p>
    <w:p>
      <w:pPr>
        <w:rPr/>
      </w:pPr>
      <w:r>
        <w:rPr>
          <w:rFonts w:ascii="微软雅黑" w:eastAsia="微软雅黑" w:hAnsi="微软雅黑" w:cs="微软雅黑"/>
          <w:sz w:val="20"/>
        </w:rPr>
        <w:t xml:space="preserve">· 10年独立操盘咨询项目执行经验</w:t>
      </w:r>
    </w:p>
    <w:p>
      <w:pPr>
        <w:rPr/>
      </w:pPr>
      <w:r>
        <w:rPr>
          <w:rFonts w:ascii="微软雅黑" w:eastAsia="微软雅黑" w:hAnsi="微软雅黑" w:cs="微软雅黑"/>
          <w:sz w:val="20"/>
        </w:rPr>
        <w:t xml:space="preserve">· 个人独家版权工具系统，颠覆传统视角</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个人资历：</w:t>
      </w:r>
    </w:p>
    <w:p>
      <w:pPr>
        <w:rPr/>
      </w:pPr>
      <w:r>
        <w:rPr>
          <w:rFonts w:ascii="微软雅黑" w:eastAsia="微软雅黑" w:hAnsi="微软雅黑" w:cs="微软雅黑"/>
          <w:sz w:val="20"/>
        </w:rPr>
        <w:t xml:space="preserve">· AACTP国际注册培训师</w:t>
      </w:r>
    </w:p>
    <w:p>
      <w:pPr>
        <w:rPr/>
      </w:pPr>
      <w:r>
        <w:rPr>
          <w:rFonts w:ascii="微软雅黑" w:eastAsia="微软雅黑" w:hAnsi="微软雅黑" w:cs="微软雅黑"/>
          <w:sz w:val="20"/>
        </w:rPr>
        <w:t xml:space="preserve">· 国家二级心理咨询师</w:t>
        <w:tab/>
      </w:r>
    </w:p>
    <w:p>
      <w:pPr>
        <w:rPr/>
      </w:pPr>
      <w:r>
        <w:rPr>
          <w:rFonts w:ascii="微软雅黑" w:eastAsia="微软雅黑" w:hAnsi="微软雅黑" w:cs="微软雅黑"/>
          <w:sz w:val="20"/>
        </w:rPr>
        <w:t xml:space="preserve">· 应用心理学实战落地专家</w:t>
      </w:r>
    </w:p>
    <w:p>
      <w:pPr>
        <w:rPr/>
      </w:pPr>
      <w:r>
        <w:rPr>
          <w:rFonts w:ascii="微软雅黑" w:eastAsia="微软雅黑" w:hAnsi="微软雅黑" w:cs="微软雅黑"/>
          <w:sz w:val="20"/>
        </w:rPr>
        <w:t xml:space="preserve">· 中国企业教育“专业十佳培训师”</w:t>
      </w:r>
    </w:p>
    <w:p>
      <w:pPr>
        <w:rPr/>
      </w:pPr>
      <w:r>
        <w:rPr>
          <w:rFonts w:ascii="微软雅黑" w:eastAsia="微软雅黑" w:hAnsi="微软雅黑" w:cs="微软雅黑"/>
          <w:sz w:val="20"/>
        </w:rPr>
        <w:t xml:space="preserve">· 中国企业培训“首选培训师100强”</w:t>
      </w:r>
    </w:p>
    <w:p>
      <w:pPr>
        <w:rPr/>
      </w:pPr>
      <w:r>
        <w:rPr>
          <w:rFonts w:ascii="微软雅黑" w:eastAsia="微软雅黑" w:hAnsi="微软雅黑" w:cs="微软雅黑"/>
          <w:sz w:val="20"/>
        </w:rPr>
        <w:t xml:space="preserve">· 央视、凤凰卫视、赢家大讲堂、聚邦传媒、中和黄埔成长吧等多家黄金媒体平台合作讲师</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代表项目：</w:t>
      </w:r>
    </w:p>
    <w:p>
      <w:pPr>
        <w:rPr/>
      </w:pPr>
      <w:r>
        <w:rPr>
          <w:rFonts w:ascii="微软雅黑" w:eastAsia="微软雅黑" w:hAnsi="微软雅黑" w:cs="微软雅黑"/>
          <w:sz w:val="20"/>
        </w:rPr>
        <w:t xml:space="preserve">“G20峰会接待定制项目—优质服务体验提升落地督导”总负责人（培训＋现场督导＋团队管理指导），因项目超好口碑在行业广泛传播，后续主动找来行内转介绍客户连续排挡2年多……</w:t>
      </w:r>
    </w:p>
    <w:p>
      <w:pPr>
        <w:rPr/>
      </w:pPr>
      <w:r>
        <w:rPr>
          <w:rFonts w:ascii="微软雅黑" w:eastAsia="微软雅黑" w:hAnsi="微软雅黑" w:cs="微软雅黑"/>
          <w:sz w:val="20"/>
        </w:rPr>
        <w:t xml:space="preserve">“奔驰CAM客户权益官”客诉管理系统（大赛主点评＋痛点问题解决强化训练营＋全国经销商系统岗位轮训＋内部岗位必修定制网课）全链条辅导老师</w:t>
      </w:r>
    </w:p>
    <w:p>
      <w:pPr>
        <w:rPr/>
      </w:pPr>
      <w:r>
        <w:rPr>
          <w:rFonts w:ascii="微软雅黑" w:eastAsia="微软雅黑" w:hAnsi="微软雅黑" w:cs="微软雅黑"/>
          <w:sz w:val="20"/>
        </w:rPr>
        <w:t xml:space="preserve">“卓越领导力◆八大工作场景实战落地管理”落地督导项目—10期轮训后，因效果好评反响巨大，在经销商多次申请下，品牌方又特别增加经费—加购了4期课程；后又因多位经销商申请学习，品牌方又在第二年，为该课程2次立项，又安排了8期课程轮训。</w:t>
      </w:r>
    </w:p>
    <w:p>
      <w:pPr>
        <w:rPr/>
      </w:pPr>
      <w:r>
        <w:rPr>
          <w:rFonts w:ascii="微软雅黑" w:eastAsia="微软雅黑" w:hAnsi="微软雅黑" w:cs="微软雅黑"/>
          <w:sz w:val="20"/>
        </w:rPr>
        <w:t xml:space="preserve">“中信银行两高人才轮训项目”—《情绪压力管理》救场老师（在轮训项目先后调换了多位老师客户不满背景下，成功救场，得到客户高度认可好评，直接确定为后续轮训课程主讲老师，也因此课程合作影响，各地分行随后陆续邀约合作，从此开始了与中信银行多年系列合作—各地分行合作代表：广州、兰州、厦门、大连、长春、沈阳、承德、青岛、石家庄、济南、天津……等）</w:t>
      </w:r>
    </w:p>
    <w:p>
      <w:pPr>
        <w:rPr/>
      </w:pPr>
      <w:r>
        <w:rPr>
          <w:rFonts w:ascii="微软雅黑" w:eastAsia="微软雅黑" w:hAnsi="微软雅黑" w:cs="微软雅黑"/>
          <w:sz w:val="20"/>
        </w:rPr>
        <w:t xml:space="preserve">“结果导向的落地管理”团队管理课程，多个行业客户重复采购，线下授课百场以上……</w:t>
      </w:r>
    </w:p>
    <w:p>
      <w:pPr>
        <w:rPr/>
      </w:pPr>
      <w:r>
        <w:rPr>
          <w:rFonts w:ascii="微软雅黑" w:eastAsia="微软雅黑" w:hAnsi="微软雅黑" w:cs="微软雅黑"/>
          <w:sz w:val="20"/>
        </w:rPr>
        <w:t xml:space="preserve">“高效团队◆业绩赋能”落地督导项目（原投标公司竞标落选，因客户指定必须由牟老师授课），中标公司不得通过原投标公司与老师合作完成项目轮训；首期试讲课—获得全场满分超高好评。</w:t>
      </w:r>
    </w:p>
    <w:p>
      <w:pPr>
        <w:rPr/>
      </w:pPr>
      <w:r>
        <w:rPr>
          <w:rFonts w:ascii="微软雅黑" w:eastAsia="微软雅黑" w:hAnsi="微软雅黑" w:cs="微软雅黑"/>
          <w:sz w:val="20"/>
        </w:rPr>
        <w:t xml:space="preserve">老师长期为金融证券、保险、汽车、能源重工、医疗行业进行培训授课，专注管理咨询培训21年。既有系统专业培训师成长经历，也有丰富企业实践职场经历；既有成熟课程现场授课经验，又有长达10年独立操盘咨询项目执行经验。</w:t>
      </w:r>
    </w:p>
    <w:p>
      <w:pPr>
        <w:rPr/>
      </w:pPr>
      <w:r>
        <w:rPr>
          <w:rFonts w:ascii="微软雅黑" w:eastAsia="微软雅黑" w:hAnsi="微软雅黑" w:cs="微软雅黑"/>
          <w:sz w:val="20"/>
        </w:rPr>
        <w:t xml:space="preserve">多次亲身参与实践督导工作，亲自操盘过多个原创督导项目，项目中创建了多个具备个人独特风格的督导落地方法系统。还应问题解决需求角度，以心理学为人性互动影响基石、以Ai科技赋能工作提效升质，研发大量原创高落地指导系统，，参训学习企业客户无不表示“被大大刷新视角，简化了问题解决，并能快速有效产生大量成果输出。”所以，老师课程经常被贴上“救场老师”“最实用课程老师”“高返聘”等多个超高培训效果评价标签。</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最新定制热需课程</w:t>
      </w:r>
    </w:p>
    <w:p>
      <w:pPr>
        <w:rPr/>
      </w:pPr>
      <w:r>
        <w:rPr>
          <w:rFonts w:ascii="微软雅黑" w:eastAsia="微软雅黑" w:hAnsi="微软雅黑" w:cs="微软雅黑"/>
          <w:sz w:val="20"/>
        </w:rPr>
        <w:t xml:space="preserve">《士气赋能—积极心态与结果落地执行保障能力训练》—沉浸式体验训练课</w:t>
      </w:r>
    </w:p>
    <w:p>
      <w:pPr>
        <w:rPr/>
      </w:pPr>
      <w:r>
        <w:rPr>
          <w:rFonts w:ascii="微软雅黑" w:eastAsia="微软雅黑" w:hAnsi="微软雅黑" w:cs="微软雅黑"/>
          <w:sz w:val="20"/>
        </w:rPr>
        <w:t xml:space="preserve">《责任胜于能力》—实用1天版精品管理课（职场关键沟通岗能力必备）</w:t>
      </w:r>
    </w:p>
    <w:p>
      <w:pPr>
        <w:rPr/>
      </w:pPr>
      <w:r>
        <w:rPr>
          <w:rFonts w:ascii="微软雅黑" w:eastAsia="微软雅黑" w:hAnsi="微软雅黑" w:cs="微软雅黑"/>
          <w:sz w:val="20"/>
        </w:rPr>
        <w:t xml:space="preserve">《精英人才—“核心三力”特训工作坊》—2小时线上讲授＋6小时线下训练</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咨询服务</w:t>
      </w:r>
    </w:p>
    <w:p>
      <w:pPr>
        <w:rPr/>
      </w:pPr>
      <w:r>
        <w:rPr>
          <w:rFonts w:ascii="微软雅黑" w:eastAsia="微软雅黑" w:hAnsi="微软雅黑" w:cs="微软雅黑"/>
          <w:sz w:val="20"/>
        </w:rPr>
        <w:t xml:space="preserve">《“高情商领导力＋谈判”指导教练》—个案咨询项目年卡</w:t>
      </w:r>
    </w:p>
    <w:p>
      <w:pPr>
        <w:rPr/>
      </w:pPr>
      <w:r>
        <w:rPr>
          <w:rFonts w:ascii="微软雅黑" w:eastAsia="微软雅黑" w:hAnsi="微软雅黑" w:cs="微软雅黑"/>
          <w:sz w:val="20"/>
        </w:rPr>
        <w:t xml:space="preserve">《职场情压与心理健康管理》—微咨询（1天内训＋21天跟踪辅导）</w:t>
      </w:r>
    </w:p>
    <w:p>
      <w:pPr>
        <w:rPr/>
      </w:pPr>
      <w:r>
        <w:rPr>
          <w:rFonts w:ascii="微软雅黑" w:eastAsia="微软雅黑" w:hAnsi="微软雅黑" w:cs="微软雅黑"/>
          <w:sz w:val="20"/>
        </w:rPr>
        <w:t xml:space="preserve">《驾驭式—职场高效沟通与商务谈判—实战工作坊》—3天（演讲、述职、汇报、答辩、谈判等）</w:t>
      </w:r>
    </w:p>
    <w:p>
      <w:pPr>
        <w:rPr/>
      </w:pPr>
      <w:r>
        <w:rPr>
          <w:rFonts w:ascii="微软雅黑" w:eastAsia="微软雅黑" w:hAnsi="微软雅黑" w:cs="微软雅黑"/>
          <w:sz w:val="20"/>
        </w:rPr>
        <w:t xml:space="preserve">《职场效能沟通之“报联商”》实用1天版精品管理课（职场关键沟通岗能力必备）</w:t>
      </w:r>
    </w:p>
    <w:p>
      <w:pPr>
        <w:rPr/>
      </w:pPr>
      <w:r>
        <w:rPr>
          <w:rFonts w:ascii="微软雅黑" w:eastAsia="微软雅黑" w:hAnsi="微软雅黑" w:cs="微软雅黑"/>
          <w:sz w:val="20"/>
        </w:rPr>
        <w:t xml:space="preserve">《高效管理沟通》</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品牌内训课程</w:t>
      </w:r>
    </w:p>
    <w:p>
      <w:pPr>
        <w:rPr/>
      </w:pPr>
      <w:r>
        <w:rPr>
          <w:rFonts w:ascii="微软雅黑" w:eastAsia="微软雅黑" w:hAnsi="微软雅黑" w:cs="微软雅黑"/>
          <w:sz w:val="20"/>
        </w:rPr>
        <w:t xml:space="preserve">《双赢沟通谈判—实战共创课堂》—营销谈判、客诉谈判、经销商谈判、商务合作谈判等</w:t>
      </w:r>
    </w:p>
    <w:p>
      <w:pPr>
        <w:rPr/>
      </w:pPr>
      <w:r>
        <w:rPr>
          <w:rFonts w:ascii="微软雅黑" w:eastAsia="微软雅黑" w:hAnsi="微软雅黑" w:cs="微软雅黑"/>
          <w:sz w:val="20"/>
        </w:rPr>
        <w:t xml:space="preserve">《双赢式—职场冲突化解与高效合作沟通》—中高层专业问题解决必备能力系统</w:t>
      </w:r>
    </w:p>
    <w:p>
      <w:pPr>
        <w:rPr/>
      </w:pPr>
      <w:r>
        <w:rPr>
          <w:rFonts w:ascii="微软雅黑" w:eastAsia="微软雅黑" w:hAnsi="微软雅黑" w:cs="微软雅黑"/>
          <w:sz w:val="20"/>
        </w:rPr>
        <w:t xml:space="preserve">《客户价值呈现与服务体验升级思考》—未来企业竞争力核心（情感3.0服务时代—企业必学课）</w:t>
      </w:r>
    </w:p>
    <w:p>
      <w:pPr>
        <w:rPr/>
      </w:pPr>
      <w:r>
        <w:rPr>
          <w:rFonts w:ascii="微软雅黑" w:eastAsia="微软雅黑" w:hAnsi="微软雅黑" w:cs="微软雅黑"/>
          <w:sz w:val="20"/>
        </w:rPr>
        <w:t xml:space="preserve">《实战落地式◆情商领导力》—中高层结果执行力保障</w:t>
      </w:r>
    </w:p>
    <w:p>
      <w:pPr>
        <w:rPr/>
      </w:pPr>
      <w:r>
        <w:rPr>
          <w:rFonts w:ascii="微软雅黑" w:eastAsia="微软雅黑" w:hAnsi="微软雅黑" w:cs="微软雅黑"/>
          <w:sz w:val="20"/>
        </w:rPr>
        <w:t xml:space="preserve">《AI思维赋能：沟通谈判36计—快速解决职场难题》—职场全员必修课    </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心理学赋能—系列课程</w:t>
      </w:r>
    </w:p>
    <w:p>
      <w:pPr>
        <w:rPr/>
      </w:pPr>
      <w:r>
        <w:rPr>
          <w:rFonts w:ascii="微软雅黑" w:eastAsia="微软雅黑" w:hAnsi="微软雅黑" w:cs="微软雅黑"/>
          <w:sz w:val="20"/>
        </w:rPr>
        <w:t xml:space="preserve">《职场情压与心理健康管理》</w:t>
      </w:r>
    </w:p>
    <w:p>
      <w:pPr>
        <w:rPr/>
      </w:pPr>
      <w:r>
        <w:rPr>
          <w:rFonts w:ascii="微软雅黑" w:eastAsia="微软雅黑" w:hAnsi="微软雅黑" w:cs="微软雅黑"/>
          <w:sz w:val="20"/>
        </w:rPr>
        <w:t xml:space="preserve">《逆商—在工作困境中打造绝地反击的能力》</w:t>
      </w:r>
    </w:p>
    <w:p>
      <w:pPr>
        <w:rPr/>
      </w:pPr>
      <w:r>
        <w:rPr>
          <w:rFonts w:ascii="微软雅黑" w:eastAsia="微软雅黑" w:hAnsi="微软雅黑" w:cs="微软雅黑"/>
          <w:sz w:val="20"/>
        </w:rPr>
        <w:t xml:space="preserve">《基于心理学的—柜面沟通技术》</w:t>
      </w:r>
    </w:p>
    <w:p>
      <w:pPr>
        <w:rPr/>
      </w:pPr>
      <w:r>
        <w:rPr>
          <w:rFonts w:ascii="微软雅黑" w:eastAsia="微软雅黑" w:hAnsi="微软雅黑" w:cs="微软雅黑"/>
          <w:sz w:val="20"/>
        </w:rPr>
        <w:t xml:space="preserve">《心理学角度的—客服专业工作能力塑造》</w:t>
      </w:r>
    </w:p>
    <w:p>
      <w:pPr>
        <w:rPr/>
      </w:pPr>
      <w:r>
        <w:rPr>
          <w:rFonts w:ascii="微软雅黑" w:eastAsia="微软雅黑" w:hAnsi="微软雅黑" w:cs="微软雅黑"/>
          <w:sz w:val="20"/>
        </w:rPr>
        <w:t xml:space="preserve">《投诉心理疏导与疑难客户案例解析》  </w:t>
      </w:r>
    </w:p>
    <w:p>
      <w:pPr>
        <w:rPr/>
      </w:pPr>
      <w:r>
        <w:rPr>
          <w:rFonts w:ascii="微软雅黑" w:eastAsia="微软雅黑" w:hAnsi="微软雅黑" w:cs="微软雅黑"/>
          <w:sz w:val="20"/>
        </w:rPr>
        <w:t xml:space="preserve">《心理学角度客户关系管理与客户忠诚满意度经营》 </w:t>
      </w:r>
    </w:p>
    <w:p>
      <w:pPr>
        <w:rPr/>
      </w:pPr>
      <w:r>
        <w:rPr>
          <w:rFonts w:ascii="微软雅黑" w:eastAsia="微软雅黑" w:hAnsi="微软雅黑" w:cs="微软雅黑"/>
          <w:sz w:val="20"/>
        </w:rPr>
        <w:t xml:space="preserve">《人文关怀式营销服务与健康正能心理管理》</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专业谈判沟通—系列课程</w:t>
      </w:r>
    </w:p>
    <w:p>
      <w:pPr>
        <w:rPr/>
      </w:pPr>
      <w:r>
        <w:rPr>
          <w:rFonts w:ascii="微软雅黑" w:eastAsia="微软雅黑" w:hAnsi="微软雅黑" w:cs="微软雅黑"/>
          <w:sz w:val="20"/>
        </w:rPr>
        <w:t xml:space="preserve">《销售谈判◆绩效提升助力系统》                 </w:t>
      </w:r>
    </w:p>
    <w:p>
      <w:pPr>
        <w:rPr/>
      </w:pPr>
      <w:r>
        <w:rPr>
          <w:rFonts w:ascii="微软雅黑" w:eastAsia="微软雅黑" w:hAnsi="微软雅黑" w:cs="微软雅黑"/>
          <w:sz w:val="20"/>
        </w:rPr>
        <w:t xml:space="preserve">《顾问式销售—7步攻单谈判》                    </w:t>
      </w:r>
    </w:p>
    <w:p>
      <w:pPr>
        <w:rPr/>
      </w:pPr>
      <w:r>
        <w:rPr>
          <w:rFonts w:ascii="微软雅黑" w:eastAsia="微软雅黑" w:hAnsi="微软雅黑" w:cs="微软雅黑"/>
          <w:sz w:val="20"/>
        </w:rPr>
        <w:t xml:space="preserve">《专业客诉谈判—关键要点分步细化指导》         </w:t>
      </w:r>
    </w:p>
    <w:p>
      <w:pPr>
        <w:rPr/>
      </w:pPr>
      <w:r>
        <w:rPr>
          <w:rFonts w:ascii="微软雅黑" w:eastAsia="微软雅黑" w:hAnsi="微软雅黑" w:cs="微软雅黑"/>
          <w:sz w:val="20"/>
        </w:rPr>
        <w:t xml:space="preserve">《“人文关怀式”客服沟通—服务管理落地实训》</w:t>
      </w:r>
    </w:p>
    <w:p>
      <w:pPr>
        <w:rPr/>
      </w:pPr>
      <w:r>
        <w:rPr>
          <w:rFonts w:ascii="微软雅黑" w:eastAsia="微软雅黑" w:hAnsi="微软雅黑" w:cs="微软雅黑"/>
          <w:sz w:val="20"/>
        </w:rPr>
        <w:t xml:space="preserve">《呼叫中心—难点沟通对话落地共创课堂》</w:t>
      </w:r>
    </w:p>
    <w:p>
      <w:pPr>
        <w:rPr/>
      </w:pPr>
      <w:r>
        <w:rPr>
          <w:rFonts w:ascii="微软雅黑" w:eastAsia="微软雅黑" w:hAnsi="微软雅黑" w:cs="微软雅黑"/>
          <w:sz w:val="20"/>
        </w:rPr>
        <w:t xml:space="preserve">《管理者沟通技巧与方法◆如何开展谈心谈话》</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综合管理—系列课程</w:t>
      </w:r>
    </w:p>
    <w:p>
      <w:pPr>
        <w:rPr/>
      </w:pPr>
      <w:r>
        <w:rPr>
          <w:rFonts w:ascii="微软雅黑" w:eastAsia="微软雅黑" w:hAnsi="微软雅黑" w:cs="微软雅黑"/>
          <w:sz w:val="20"/>
        </w:rPr>
        <w:t xml:space="preserve">《练好“四力”打胜仗》</w:t>
      </w:r>
    </w:p>
    <w:p>
      <w:pPr>
        <w:rPr/>
      </w:pPr>
      <w:r>
        <w:rPr>
          <w:rFonts w:ascii="微软雅黑" w:eastAsia="微软雅黑" w:hAnsi="微软雅黑" w:cs="微软雅黑"/>
          <w:sz w:val="20"/>
        </w:rPr>
        <w:t xml:space="preserve">《团队管理—系统赋能》</w:t>
      </w:r>
    </w:p>
    <w:p>
      <w:pPr>
        <w:rPr/>
      </w:pPr>
      <w:r>
        <w:rPr>
          <w:rFonts w:ascii="微软雅黑" w:eastAsia="微软雅黑" w:hAnsi="微软雅黑" w:cs="微软雅黑"/>
          <w:sz w:val="20"/>
        </w:rPr>
        <w:t xml:space="preserve">《卓越领导力◆八大工作场景实战落地指导》</w:t>
      </w:r>
    </w:p>
    <w:p>
      <w:pPr>
        <w:rPr/>
      </w:pPr>
      <w:r>
        <w:rPr>
          <w:rFonts w:ascii="微软雅黑" w:eastAsia="微软雅黑" w:hAnsi="微软雅黑" w:cs="微软雅黑"/>
          <w:sz w:val="20"/>
        </w:rPr>
        <w:t xml:space="preserve">《角色转变与职业化塑造》</w:t>
      </w:r>
    </w:p>
    <w:p>
      <w:pPr>
        <w:rPr/>
      </w:pPr>
      <w:r>
        <w:rPr>
          <w:rFonts w:ascii="微软雅黑" w:eastAsia="微软雅黑" w:hAnsi="微软雅黑" w:cs="微软雅黑"/>
          <w:sz w:val="20"/>
        </w:rPr>
        <w:t xml:space="preserve">《客观化思维与高绩效管理》</w:t>
      </w:r>
    </w:p>
    <w:p>
      <w:pPr>
        <w:rPr/>
      </w:pPr>
      <w:r>
        <w:rPr>
          <w:rFonts w:ascii="微软雅黑" w:eastAsia="微软雅黑" w:hAnsi="微软雅黑" w:cs="微软雅黑"/>
          <w:sz w:val="20"/>
        </w:rPr>
        <w:t xml:space="preserve">《精英人才—能力思维培养与全方位工作落地应用》</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授课风格：</w:t>
      </w:r>
    </w:p>
    <w:p>
      <w:pPr>
        <w:rPr/>
      </w:pPr>
      <w:r>
        <w:rPr>
          <w:rFonts w:ascii="微软雅黑" w:eastAsia="微软雅黑" w:hAnsi="微软雅黑" w:cs="微软雅黑"/>
          <w:sz w:val="20"/>
        </w:rPr>
        <w:t xml:space="preserve">擅长以咨询式培训视角，从落地应用产出结果为目标做系统课程设计。</w:t>
      </w:r>
    </w:p>
    <w:p>
      <w:pPr>
        <w:rPr/>
      </w:pPr>
      <w:r>
        <w:rPr>
          <w:rFonts w:ascii="微软雅黑" w:eastAsia="微软雅黑" w:hAnsi="微软雅黑" w:cs="微软雅黑"/>
          <w:sz w:val="20"/>
        </w:rPr>
        <w:t xml:space="preserve">课程紧密结合时代发展，以咨询式结果落地目标视角，做实效性培训辅导，内容实用、落地，配合大量实操做应用带练结合，配合课后练习工具长线后续成长支持，大大促进学习成果转化。</w:t>
      </w:r>
    </w:p>
    <w:p>
      <w:pPr>
        <w:rPr/>
      </w:pPr>
      <w:r>
        <w:rPr>
          <w:rFonts w:ascii="微软雅黑" w:eastAsia="微软雅黑" w:hAnsi="微软雅黑" w:cs="微软雅黑"/>
          <w:sz w:val="20"/>
        </w:rPr>
        <w:t xml:space="preserve">牟老师课堂互动性较强，形式丰富，课堂氛围热烈；注重课程实用度，课中经常以企业自身问题案例结合课堂技巧工具做现场问题解决方案设计、课程当下常常就可以有很多高效成果交付，结合课后作业建议与指导，常常给企业带来很多即时落地改变。</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服务客户：</w:t>
      </w:r>
    </w:p>
    <w:p>
      <w:pPr>
        <w:rPr/>
      </w:pPr>
      <w:r>
        <w:rPr>
          <w:rFonts w:ascii="微软雅黑" w:eastAsia="微软雅黑" w:hAnsi="微软雅黑" w:cs="微软雅黑"/>
          <w:sz w:val="20"/>
        </w:rPr>
        <w:t xml:space="preserve">金融保险：国投集团、湖北消费金融、中信保诚、中国人保、中国人寿、太平保险、平安保险、泰康保险等；中信银行战略合作（总行每年合作、各地分行合作代表：广州、兰州、厦门、大连、长春、沈阳、承德、青岛、石家庄、济南、天津、呼和浩特）、中银富登村镇银行—通过竞标试讲好评后轮训深度合作6年、农业银行多次项目合作（分行代表—珠海、温州、大连、北京、西藏拉萨、克拉玛依、乌鲁木齐）、邮储（沈阳、大连、青海）、招行多次合作（济南、青岛、北京、厦门、东营）、北京工行、建设银行（北京、济南）、中国银行（大连、北京）、北京农商行、北京浦发银行、北京银行、济南交通银行、民生银行（大连、北京）、大连深发展银行、丹东银行（多批轮训）、石家庄银行、郑州银行（多批轮训）、哈尔滨银行、太原银行、农信社（内蒙、兰州）、莱商银行（轮训多批次）、兴业银行、保定银行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煤电重工：北京电力党校（多次合作）、国家电网（合作多系统）—深圳、兰州、大连、朝阳、旅顺、庄河、沈阳、内蒙古……、供电公司（合作多系统）—长海、包头、普兰店、朝阳、长春、甘肃、西安、辽阳……华北电力大学合作多年（甘肃电力合作项目、一般管理干部培训等）、北京国网电力、北京中交重工、三一重工、中国煤炭科工集团、神华集团、焦煤集团、盛源集团、城建集团、鞍钢集团、大连港集团、大连造船厂、大庆油田（复购课程多次）、中石油、中石化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汽车行业：奔驰（多次内部大赛外聘主点评老师、大赛决赛20强选手集训营主讲老师、全国经销商轮训项目、内部岗位必修定制网课）、奥迪（总部公开课、经销商营销管理赋能轮训、4S店销售顾问轮训）、宝马中国.北京总公司（沙龙课、内训课合作）、一汽集团4年轮训项目—1500人百批轮训、一汽系统其他公司（红旗、解放、模具、物流、招商公司……等多次返聘合作）、丰田汽车（成都、长春）、凯翼汽车（多次返聘）、奇瑞大学、双安驾校（深入咨询辅导2年）</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医药行业：杭州G20国际峰会—医疗接待服务定制项目（2000人轮训＋落地辅导）、浙二国际医院全员服务培训（轮训＋落地辅导）、北大人民医院（医患沟通试点项目）、内蒙古宝山医院（全员轮训＋落地辅导）、门头沟医院、健宫医院、北京中日友好医院、北京721航天中心医院、北京307医院、北京平谷区中医院、北京怀柔医院、辽电中心医院、哈尔滨铁力医院、佳木斯宝泉岭医院、辽宁丹东中心医院、北京航天总医院、大连爱德整形、慈铭体检中心、阳光体检中心、修正药业、乐仁堂集团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家居建材：杭州顾家家居，北京居然之家、上海加德尼亚瓷砖（培训＋咨询）、大连LG电子、长春国美电器、青岛海尔集团、美的家中（系列轮训）、中国暖通商学院、格力中央空调、大金空调、日立中央空调、海信中央空调、广东华宁装饰、东莱京东家电、德国领致空气能、鲁尔地暖、威固iQUE居家膜、惠普热壁挂炉、重庆新世纪百货、万家福连锁超市、北京六采同创（3个月培训＋咨询）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其他：北京清华大学总裁班、中国移动、中国联通、搜狐、北京雍和宫、中储粮、茅台酒业、北京楼宇IT公司、天津康师傅、可口可乐、万达集团（多次返聘）、万科集团（多次返聘）、亿达集团（多次返聘）、广东创鸿集团（多次返聘）、上海中南置地、大连软件园（多次返聘合作）、佰盛集团（多次返聘）、北京首发集团（多个轮训项目、内部光盘指定授课老师）、中铁21局、苏嘉杭高速公路、天津高速公路、山西高速公路、首都机场、西安机场、宁夏机场等等</w:t>
      </w:r>
    </w:p>
    <w:p>
      <w:pPr>
        <w:rPr/>
      </w:pPr>
    </w:p>
    <w:p>
      <w:pPr/>
    </w:p>
    <w:sectPr>
      <w:headerReference w:type="default" r:id="rId11"/>
      <w:headerReference w:type="first" r:id="rId12"/>
      <w:type w:val="continuous"/>
      <w:pgSz w:w="11906" w:h="16838" w:orient="portrait"/>
      <w:pgMar w:top="1440" w:right="1080" w:bottom="1440" w:left="1080" w:header="851" w:footer="992" w:gutter="0"/>
      <w:pgNumType w:start="0"/>
      <w:cols w:num="1" w:space="425">
        <w:col w:w="9746" w:space="425"/>
      </w:cols>
      <w:titlePg/>
      <w:docGrid w:type="lines" w:linePitch="312"/>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ourier New">
    <w:panose1 w:val="02070309020205020404"/>
    <w:charset w:val="01"/>
    <w:family w:val="Auto"/>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EFF" w:usb1="C000785B" w:usb2="00000009" w:usb3="00000000" w:csb0="000001FF" w:csb1="00000000"/>
  </w:font>
  <w:font w:name="微软雅黑">
    <w:panose1 w:val="020B0503020204020204"/>
    <w:charset w:val="86"/>
    <w:family w:val="Auto"/>
    <w:pitch w:val="variable"/>
    <w:sig w:usb0="80000287" w:usb1="2ACF3C50" w:usb2="00000016" w:usb3="00000000" w:csb0="0004001F" w:csb1="00000000"/>
  </w:font>
  <w:font w:name="楷体">
    <w:panose1 w:val="02010609060101010101"/>
    <w:charset w:val="86"/>
    <w:family w:val="Auto"/>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single" w:sz="6" w:space="8" w:color="D9D9D9" w:themeColor="background1" w:themeShade="D9"/>
      </w:pBdr>
      <w:rPr>
        <w:rFonts w:hint="eastAsia"/>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none" w:sz="0" w:space="0" w:color="auto"/>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4">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5">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xmlns:w15="http://schemas.microsoft.com/office/word/2012/wordml" mc:Ignorable="w14 w15">
  <w:zoom w:percent="100"/>
  <w:bordersDoNotSurroundFooter/>
  <w:bordersDoNotSurroundHeader/>
  <w:proofState w:spelling="clean" w:grammar="clean"/>
  <w:doNotTrackMoves/>
  <w:documentProtection w:edit="trackedChanges" w:enforcement="0"/>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w:docVars>
    <w:docVar w:name="commondata" w:val="eyJoZGlkIjoiYzhmYjcxMDVjNTU5Y2FhZTRlYjE1Y2IxMzE4ZWZiMmMifQ=="/>
  </w:docVars>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等线" w:eastAsia="等线" w:hAnsi="等线" w:asciiTheme="minorHAnsi" w:eastAsiaTheme="minorEastAsia" w:hAnsiTheme="minorHAnsi" w:cs="Arial" w:cstheme="minorBidi"/>
      <w:kern w:val="2"/>
      <w:sz w:val="21"/>
      <w:szCs w:val="22"/>
    </w:rPr>
  </w:style>
  <w:style w:type="paragraph" w:styleId="Heading3">
    <w:name w:val="Heading 3"/>
    <w:basedOn w:val="Normal"/>
    <w:next w:val="Normal"/>
    <w:qFormat/>
    <w:pPr>
      <w:keepNext/>
      <w:widowControl/>
      <w:spacing w:before="240" w:after="60"/>
      <w:jc w:val="left"/>
      <w:outlineLvl w:val="2"/>
    </w:pPr>
    <w:rPr>
      <w:rFonts w:ascii="Arial" w:hAnsi="Arial"/>
      <w:b/>
      <w:bCs/>
      <w:kern w:val="0"/>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页眉字符">
    <w:name w:val="页眉 字符"/>
    <w:basedOn w:val="DefaultParagraphFont"/>
    <w:uiPriority w:val="99"/>
    <w:qFormat/>
    <w:rPr>
      <w:sz w:val="18"/>
      <w:szCs w:val="18"/>
    </w:rPr>
  </w:style>
  <w:style w:type="character" w:customStyle="1" w:styleId="页脚字符">
    <w:name w:val="页脚 字符"/>
    <w:basedOn w:val="DefaultParagraphFont"/>
    <w:uiPriority w:val="99"/>
    <w:qFormat/>
    <w:rPr>
      <w:sz w:val="18"/>
      <w:szCs w:val="18"/>
    </w:rPr>
  </w:style>
  <w:style w:type="table" w:customStyle="1" w:styleId="无格式表格11">
    <w:name w:val="无格式表格 11"/>
    <w:basedOn w:val="TableNormal"/>
    <w:uiPriority w:val="41"/>
    <w:qForma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cPr>
        <w:tcBorders>
          <w:top w:val="double" w:sz="4" w:space="0" w:color="BFBFBF" w:themeColor="background1" w:themeShade="BF"/>
        </w:tcBorders>
      </w:tcPr>
    </w:tblStylePr>
    <w:tblStylePr w:type="firstCol">
      <w:rPr>
        <w:b/>
        <w:bCs/>
      </w:rPr>
    </w:tblStylePr>
    <w:tblStylePr w:type="lastCol">
      <w:rPr>
        <w:b/>
        <w:bCs/>
      </w:rPr>
    </w:tblStylePr>
    <w:tblStylePr w:type="band1Vert">
      <w:rPr/>
      <w:tcPr>
        <w:shd w:val="clear" w:color="auto" w:fill="F2F2F2"/>
      </w:tcPr>
    </w:tblStylePr>
    <w:tblStylePr w:type="band1Horz">
      <w:rPr/>
      <w:tcPr>
        <w:shd w:val="clear" w:color="auto" w:fill="F2F2F2"/>
      </w:tcPr>
    </w:tblStylePr>
  </w:style>
  <w:style w:type="paragraph" w:styleId="ListParagraph">
    <w:name w:val="List Paragraph"/>
    <w:basedOn w:val="Normal"/>
    <w:uiPriority w:val="34"/>
    <w:qFormat/>
    <w:pPr>
      <w:ind w:firstLine="420" w:firstLineChars="200"/>
    </w:pPr>
    <w:rPr/>
  </w:style>
  <w:style w:type="paragraph" w:customStyle="1" w:styleId="列出段落1">
    <w:name w:val="列出段落1"/>
    <w:basedOn w:val="Normal"/>
    <w:uiPriority w:val="99"/>
    <w:qFormat/>
    <w:pPr>
      <w:ind w:firstLine="420" w:firstLineChars="200"/>
    </w:pPr>
    <w:rPr/>
  </w:style>
  <w:style w:type="paragraph" w:customStyle="1" w:styleId="p0">
    <w:name w:val="p0"/>
    <w:basedOn w:val="Normal"/>
    <w:uiPriority w:val="99"/>
    <w:qFormat/>
    <w:pPr>
      <w:widowControl/>
    </w:pPr>
    <w:rPr>
      <w:rFonts w:ascii="Times New Roman" w:hAnsi="Times New Roman"/>
      <w:kern w:val="0"/>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customXml" Target="../customXml/item10.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customXml" Target="../customXml/item8.xml" /><Relationship Id="rId9" Type="http://schemas.openxmlformats.org/officeDocument/2006/relationships/customXml" Target="../customXml/item9.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_rels/item7.xml.rels>&#65279;<?xml version="1.0" encoding="utf-8"?><Relationships xmlns="http://schemas.openxmlformats.org/package/2006/relationships"><Relationship Id="rId1" Type="http://schemas.openxmlformats.org/officeDocument/2006/relationships/customXmlProps" Target="itemProps7.xml" /></Relationships>
</file>

<file path=customXml/_rels/item8.xml.rels>&#65279;<?xml version="1.0" encoding="utf-8"?><Relationships xmlns="http://schemas.openxmlformats.org/package/2006/relationships"><Relationship Id="rId1" Type="http://schemas.openxmlformats.org/officeDocument/2006/relationships/customXmlProps" Target="itemProps8.xml" /></Relationships>
</file>

<file path=customXml/_rels/item9.xml.rels>&#65279;<?xml version="1.0" encoding="utf-8"?><Relationships xmlns="http://schemas.openxmlformats.org/package/2006/relationships"><Relationship Id="rId1" Type="http://schemas.openxmlformats.org/officeDocument/2006/relationships/customXmlProps" Target="itemProps9.xml" /></Relationships>
</file>

<file path=customXml/_rels/item10.xml.rels>&#65279;<?xml version="1.0" encoding="utf-8"?><Relationships xmlns="http://schemas.openxmlformats.org/package/2006/relationships"><Relationship Id="rId1" Type="http://schemas.openxmlformats.org/officeDocument/2006/relationships/customXmlProps" Target="itemProps10.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customXml/item2.xml><?xml version="1.0" encoding="utf-8"?>
<Properties xmlns="http://schemas.openxmlformats.org/officeDocument/2006/extended-properties" xmlns:vt="http://schemas.openxmlformats.org/officeDocument/2006/docPropsVTypes">
  <Template>Normal.dotm</Template>
  <TotalTime>37</TotalTime>
  <Pages>1</Pages>
  <Words>28</Words>
  <Characters>165</Characters>
  <Application>Microsoft Office Word</Application>
  <DocSecurity>0</DocSecurity>
  <Lines>1</Lines>
  <Paragraphs>1</Paragraphs>
  <ScaleCrop>false</ScaleCrop>
  <Company/>
  <LinksUpToDate>false</LinksUpToDate>
  <CharactersWithSpaces>192</CharactersWithSpaces>
  <SharedDoc>false</SharedDoc>
  <HyperlinksChanged>false</HyperlinksChanged>
  <AppVersion>16.0000</AppVersion>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Shen Penny</cp:lastModifiedBy>
  <cp:revision>229</cp:revision>
  <dcterms:created xsi:type="dcterms:W3CDTF">2021-12-30T11:55:00Z</dcterms:created>
  <dcterms:modified xsi:type="dcterms:W3CDTF">2023-01-13T01:40:00Z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269</cp:revision>
  <dcterms:created xsi:type="dcterms:W3CDTF">2021-12-30T11:55:00Z</dcterms:created>
  <dcterms:modified xsi:type="dcterms:W3CDTF">2024-11-27T13:20:00Z</dcterms:modified>
</cp:core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8.xml><?xml version="1.0" encoding="utf-8"?>
<Properties xmlns="http://schemas.openxmlformats.org/officeDocument/2006/extended-properties" xmlns:vt="http://schemas.openxmlformats.org/officeDocument/2006/docPropsVTypes">
  <Template>Normal.dotm</Template>
  <TotalTime>28</TotalTime>
  <Pages>1</Pages>
  <Words>22</Words>
  <Characters>127</Characters>
  <Application>Microsoft Office Word</Application>
  <DocSecurity>0</DocSecurity>
  <Lines>1</Lines>
  <Paragraphs>1</Paragraphs>
  <ScaleCrop>false</ScaleCrop>
  <Company/>
  <LinksUpToDate>false</LinksUpToDate>
  <CharactersWithSpaces>148</CharactersWithSpaces>
  <SharedDoc>false</SharedDoc>
  <HyperlinksChanged>false</HyperlinksChanged>
  <AppVersion>16.0000</AppVersion>
</Properties>
</file>

<file path=customXml/item9.xml><?xml version="1.0" encoding="utf-8"?>
<Properties xmlns="http://schemas.openxmlformats.org/officeDocument/2006/extended-properties" xmlns:vt="http://schemas.openxmlformats.org/officeDocument/2006/docPropsVTypes">
  <Template>Normal.dotm</Template>
  <TotalTime>0</TotalTime>
  <Pages>1</Pages>
  <Words>12</Words>
  <Characters>69</Characters>
  <Application>Microsoft Office Word</Application>
  <DocSecurity>0</DocSecurity>
  <Lines>1</Lines>
  <Paragraphs>1</Paragraphs>
  <ScaleCrop>false</ScaleCrop>
  <Company/>
  <LinksUpToDate>false</LinksUpToDate>
  <CharactersWithSpaces>80</CharactersWithSpaces>
  <SharedDoc>false</SharedDoc>
  <HyperlinksChanged>false</HyperlinksChanged>
  <AppVersion>16.0000</AppVersion>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81354220-907C-4313-A0E9-24F4045478FC}">
  <ds:schemaRefs>
    <ds:schemaRef ds:uri="http://schemas.openxmlformats.org/package/2006/metadata/core-properties"/>
    <ds:schemaRef ds:uri="http://purl.org/dc/elements/1.1/"/>
    <ds:schemaRef ds:uri="http://purl.org/dc/terms/"/>
    <ds:schemaRef ds:uri="http://purl.org/dc/dcmitype/"/>
  </ds:schemaRefs>
</ds:datastoreItem>
</file>

<file path=customXml/itemProps5.xml><?xml version="1.0" encoding="utf-8"?>
<ds:datastoreItem xmlns:ds="http://schemas.openxmlformats.org/officeDocument/2006/customXml" ds:itemID="{6A0CF8BC-B040-4141-B3C5-61F357F7E097}">
  <ds:schemaRefs>
    <ds:schemaRef ds:uri="http://schemas.openxmlformats.org/package/2006/metadata/core-properties"/>
    <ds:schemaRef ds:uri="http://purl.org/dc/elements/1.1/"/>
    <ds:schemaRef ds:uri="http://purl.org/dc/terms/"/>
    <ds:schemaRef ds:uri="http://purl.org/dc/dcmitype/"/>
  </ds:schemaRefs>
</ds:datastoreItem>
</file>

<file path=customXml/itemProps6.xml><?xml version="1.0" encoding="utf-8"?>
<ds:datastoreItem xmlns:ds="http://schemas.openxmlformats.org/officeDocument/2006/customXml" ds:itemID="{4943E5E0-F2EA-4BA1-BC14-B3A66A82A148}">
  <ds:schemaRefs>
    <ds:schemaRef ds:uri="http://schemas.openxmlformats.org/officeDocument/2006/bibliography"/>
  </ds:schemaRefs>
</ds:datastoreItem>
</file>

<file path=customXml/itemProps7.xml><?xml version="1.0" encoding="utf-8"?>
<ds:datastoreItem xmlns:ds="http://schemas.openxmlformats.org/officeDocument/2006/customXml" ds:itemID="{EAD93815-8B47-4B90-B4B3-B77D396BA7B2}">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AF36978F-44F0-496E-AF0A-968223BEBEC4}">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1295FFCC-A8D6-4252-8D73-C0605AF162FC}">
  <ds:schemaRefs>
    <ds:schemaRef ds:uri="http://schemas.openxmlformats.org/officeDocument/2006/extended-properties"/>
    <ds:schemaRef ds:uri="http://schemas.openxmlformats.org/officeDocument/2006/docPropsVTypes"/>
  </ds:schemaRefs>
</ds:datastoreItem>
</file>

<file path=customXml/itemProps10.xml><?xml version="1.0" encoding="utf-8"?>
<ds:datastoreItem xmlns:ds="http://schemas.openxmlformats.org/officeDocument/2006/customXml" ds:itemID="{CF406861-903F-4DDF-BAA1-4332C6B19B7F}">
  <ds:schemaRefs>
    <ds:schemaRef ds:uri="http://schemas.openxmlformats.org/officeDocument/2006/custom-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37</TotalTime>
  <Pages>1</Pages>
  <Words>28</Words>
  <Characters>165</Characters>
  <Application>Microsoft Office Word</Application>
  <DocSecurity>0</DocSecurity>
  <Lines>1</Lines>
  <Paragraphs>1</Paragraphs>
  <CharactersWithSpaces>192</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2052-11.1.0.12358</vt:lpstr>
  </property>
  <property fmtid="{D5CDD505-2E9C-101B-9397-08002B2CF9AE}" pid="3" name="ICV">
    <vt:lpstr>E1FDD09F4F6D45E0A9385DA46B82129B</vt:lpstr>
  </property>
</Properties>
</file>