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7.xml" ContentType="application/xml"/>
  <Override PartName="/customXml/item8.xml" ContentType="application/xml"/>
  <Override PartName="/customXml/item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w15="http://schemas.microsoft.com/office/word/2012/wordml" mc:Ignorable="w14 w15 wp14">
  <!-- Generated by Spire.Doc -->
  <w:body>
    <w:p>
      <w:pPr>
        <w:snapToGrid w:val="0"/>
        <w:rPr>
          <w:rFonts w:ascii="微软雅黑" w:eastAsia="微软雅黑" w:hAnsi="微软雅黑" w:hint="eastAsia"/>
          <w:sz w:val="20"/>
          <w:szCs w:val="20"/>
        </w:rPr>
      </w:pPr>
      <w:bookmarkStart w:id="0" w:name="_Hlk91793999"/>
      <w:bookmarkEnd w:id="0"/>
    </w:p>
    <w:p>
      <w:pPr>
        <w:snapToGrid w:val="0"/>
        <w:jc w:val="center"/>
        <w:rPr>
          <w:rFonts w:ascii="微软雅黑" w:eastAsia="微软雅黑" w:hAnsi="微软雅黑" w:cs="Times New Roman" w:hint="eastAsia"/>
          <w:color w:val="404040" w:themeColor="text1" w:themeTint="BF"/>
          <w:sz w:val="44"/>
          <w:szCs w:val="44"/>
        </w:rPr>
      </w:pPr>
      <w:r>
        <w:rPr>
          <w:rFonts w:ascii="微软雅黑" w:eastAsia="微软雅黑" w:hAnsi="微软雅黑" w:cs="Times New Roman" w:hint="eastAsia"/>
          <w:color w:val="404040" w:themeColor="text1" w:themeTint="BF"/>
          <w:sz w:val="44"/>
          <w:szCs w:val="44"/>
        </w:rPr>
        <w:t xml:space="preserve">制造业降本增效实战：VE价值工程与精益降本</w:t>
      </w:r>
      <w:r w:rsidR="00000000">
        <w:rPr>
          <w:rFonts w:ascii="微软雅黑" w:eastAsia="微软雅黑" w:hAnsi="微软雅黑" w:cs="Times New Roman" w:hint="eastAsia"/>
          <w:color w:val="404040" w:themeColor="text1" w:themeTint="BF"/>
          <w:sz w:val="44"/>
          <w:szCs w:val="44"/>
        </w:rPr>
        <w:tab/>
      </w:r>
    </w:p>
    <w:p>
      <w:pPr>
        <w:snapToGrid w:val="0"/>
        <w:jc w:val="center"/>
        <w:rPr>
          <w:rFonts w:ascii="Arial" w:hAnsi="Arial" w:cs="Arial"/>
          <w:color w:val="D6D6D6"/>
          <w:sz w:val="24"/>
          <w:szCs w:val="24"/>
        </w:rPr>
      </w:pPr>
      <w:r>
        <w:rPr>
          <w:rFonts w:ascii="Arial" w:hAnsi="Arial" w:cs="Arial" w:hint="eastAsia"/>
          <w:color w:val="D6D6D6"/>
          <w:sz w:val="24"/>
          <w:szCs w:val="24"/>
        </w:rPr>
        <w:t xml:space="preserve">Practice of Reducing Costs and Increasing Efficiency in Manufacturing Industry: VE Value Engineering and Lean Cost Reduction</w:t>
      </w:r>
    </w:p>
    <w:p>
      <w:pPr>
        <w:snapToGrid w:val="0"/>
        <w:rPr>
          <w:rFonts w:ascii="微软雅黑" w:eastAsia="微软雅黑" w:hAnsi="微软雅黑" w:hint="eastAsia"/>
          <w:sz w:val="20"/>
          <w:szCs w:val="20"/>
        </w:rPr>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434"/>
        <w:gridCol w:w="2434"/>
        <w:gridCol w:w="2434"/>
        <w:gridCol w:w="2434"/>
      </w:tblGrid>
      <w:tr w:rsidTr="00032DE5">
        <w:trPr>
          <w:trHeight w:val="538"/>
        </w:trPr>
        <w:tc>
          <w:tcPr>
            <w:tcW w:w="2434" w:type="dxa"/>
            <w:shd w:val="clear" w:color="auto" w:fill="2E74B5"/>
            <w:vAlign w:val="center"/>
          </w:tcPr>
          <w:p>
            <w:pPr>
              <w:snapToGrid w:val="0"/>
              <w:ind w:left="210" w:leftChars="100"/>
              <w:jc w:val="left"/>
              <w:rPr>
                <w:rFonts w:ascii="微软雅黑" w:eastAsia="微软雅黑" w:hAnsi="微软雅黑" w:hint="eastAsia"/>
                <w:color w:val="FFFFFF" w:themeColor="background1"/>
                <w:sz w:val="20"/>
                <w:szCs w:val="20"/>
              </w:rPr>
            </w:pPr>
            <w:r>
              <w:rPr>
                <w:rFonts w:ascii="微软雅黑" w:eastAsia="微软雅黑" w:hAnsi="微软雅黑" w:cs="宋体" w:hint="eastAsia"/>
                <w:b/>
                <w:bCs/>
                <w:color w:val="FFFFFF" w:themeColor="background1"/>
                <w:kern w:val="0"/>
                <w:sz w:val="24"/>
                <w:szCs w:val="24"/>
              </w:rPr>
              <w:t xml:space="preserve">日期</w:t>
            </w:r>
            <w:r w:rsidRPr="00032DE5">
              <w:rPr>
                <w:rFonts w:ascii="微软雅黑" w:eastAsia="微软雅黑" w:hAnsi="微软雅黑" w:cs="宋体"/>
                <w:b/>
                <w:bCs/>
                <w:color w:val="FFFFFF" w:themeColor="background1"/>
                <w:kern w:val="0"/>
                <w:sz w:val="24"/>
                <w:szCs w:val="24"/>
              </w:rPr>
              <w:t xml:space="preserve">/</w:t>
            </w:r>
            <w:r>
              <w:rPr>
                <w:rFonts w:ascii="微软雅黑" w:eastAsia="微软雅黑" w:hAnsi="微软雅黑" w:cs="宋体" w:hint="eastAsia"/>
                <w:b/>
                <w:bCs/>
                <w:color w:val="FFFFFF" w:themeColor="background1"/>
                <w:kern w:val="0"/>
                <w:sz w:val="24"/>
                <w:szCs w:val="24"/>
              </w:rPr>
              <w:t xml:space="preserve">Date</w:t>
            </w:r>
          </w:p>
        </w:tc>
        <w:tc>
          <w:tcPr>
            <w:tcW w:w="7302" w:type="dxa"/>
            <w:gridSpan w:val="3"/>
            <w:vAlign w:val="center"/>
          </w:tcPr>
          <w:p>
            <w:pPr>
              <w:snapToGrid w:val="0"/>
              <w:rPr>
                <w:rFonts w:ascii="微软雅黑" w:eastAsia="微软雅黑" w:hAnsi="微软雅黑" w:hint="eastAsia"/>
                <w:sz w:val="20"/>
                <w:szCs w:val="20"/>
              </w:rPr>
            </w:pPr>
            <w:r>
              <w:rPr>
                <w:rFonts w:ascii="微软雅黑" w:eastAsia="微软雅黑" w:hAnsi="微软雅黑" w:cs="宋体" w:hint="eastAsia"/>
                <w:bCs/>
                <w:color w:val="404040" w:themeColor="text1" w:themeTint="BF"/>
                <w:kern w:val="0"/>
                <w:sz w:val="24"/>
                <w:szCs w:val="24"/>
              </w:rPr>
              <w:t xml:space="preserve">2027年04月16日-17日  广州</w:t>
            </w:r>
          </w:p>
        </w:tc>
      </w:tr>
      <w:tr w:rsidTr="00032DE5">
        <w:trPr>
          <w:trHeight w:val="561"/>
        </w:trPr>
        <w:tc>
          <w:tcPr>
            <w:tcW w:w="2434" w:type="dxa"/>
            <w:shd w:val="clear" w:color="auto" w:fill="2E74B5"/>
            <w:vAlign w:val="center"/>
          </w:tcPr>
          <w:p>
            <w:pPr>
              <w:snapToGrid w:val="0"/>
              <w:ind w:left="210" w:leftChars="100"/>
              <w:jc w:val="left"/>
              <w:rPr>
                <w:rFonts w:ascii="微软雅黑" w:eastAsia="微软雅黑" w:hAnsi="微软雅黑" w:hint="eastAsia"/>
                <w:sz w:val="20"/>
                <w:szCs w:val="20"/>
              </w:rPr>
            </w:pPr>
            <w:r w:rsidRPr="00032DE5">
              <w:rPr>
                <w:rFonts w:ascii="微软雅黑" w:eastAsia="微软雅黑" w:hAnsi="微软雅黑" w:cs="宋体" w:hint="eastAsia"/>
                <w:b/>
                <w:bCs/>
                <w:color w:val="FFFFFF" w:themeColor="background1"/>
                <w:kern w:val="0"/>
                <w:sz w:val="24"/>
                <w:szCs w:val="24"/>
              </w:rPr>
              <w:t xml:space="preserve">讲师</w:t>
            </w:r>
            <w:r w:rsidRPr="00032DE5">
              <w:rPr>
                <w:rFonts w:ascii="微软雅黑" w:eastAsia="微软雅黑" w:hAnsi="微软雅黑" w:cs="宋体"/>
                <w:b/>
                <w:bCs/>
                <w:color w:val="FFFFFF" w:themeColor="background1"/>
                <w:kern w:val="0"/>
                <w:sz w:val="24"/>
                <w:szCs w:val="24"/>
              </w:rPr>
              <w:t xml:space="preserve">/Lecturer</w:t>
            </w:r>
          </w:p>
        </w:tc>
        <w:tc>
          <w:tcPr>
            <w:tcW w:w="2434" w:type="dxa"/>
            <w:vAlign w:val="center"/>
          </w:tcPr>
          <w:p>
            <w:pPr>
              <w:snapToGrid w:val="0"/>
              <w:jc w:val="center"/>
              <w:rPr>
                <w:rFonts w:ascii="微软雅黑" w:eastAsia="微软雅黑" w:hAnsi="微软雅黑" w:hint="eastAsia"/>
                <w:sz w:val="20"/>
                <w:szCs w:val="20"/>
              </w:rPr>
            </w:pPr>
            <w:r>
              <w:rPr>
                <w:rFonts w:ascii="微软雅黑" w:eastAsia="微软雅黑" w:hAnsi="微软雅黑" w:cs="宋体" w:hint="eastAsia"/>
                <w:bCs/>
                <w:color w:val="404040" w:themeColor="text1" w:themeTint="BF"/>
                <w:kern w:val="0"/>
                <w:sz w:val="24"/>
                <w:szCs w:val="24"/>
              </w:rPr>
              <w:t xml:space="preserve">张老师</w:t>
            </w:r>
          </w:p>
        </w:tc>
        <w:tc>
          <w:tcPr>
            <w:tcW w:w="2434" w:type="dxa"/>
            <w:shd w:val="clear" w:color="auto" w:fill="2E74B5"/>
            <w:vAlign w:val="center"/>
          </w:tcPr>
          <w:p>
            <w:pPr>
              <w:snapToGrid w:val="0"/>
              <w:ind w:left="210" w:leftChars="100"/>
              <w:jc w:val="left"/>
              <w:rPr>
                <w:rFonts w:ascii="微软雅黑" w:eastAsia="微软雅黑" w:hAnsi="微软雅黑" w:hint="eastAsia"/>
                <w:color w:val="FFFFFF" w:themeColor="background1"/>
                <w:sz w:val="20"/>
                <w:szCs w:val="20"/>
              </w:rPr>
            </w:pPr>
            <w:r w:rsidRPr="00032DE5">
              <w:rPr>
                <w:rFonts w:ascii="微软雅黑" w:eastAsia="微软雅黑" w:hAnsi="微软雅黑" w:cs="宋体" w:hint="eastAsia"/>
                <w:b/>
                <w:bCs/>
                <w:color w:val="FFFFFF" w:themeColor="background1"/>
                <w:kern w:val="0"/>
                <w:sz w:val="24"/>
                <w:szCs w:val="24"/>
              </w:rPr>
              <w:t xml:space="preserve">费用</w:t>
            </w:r>
            <w:r w:rsidRPr="00032DE5">
              <w:rPr>
                <w:rFonts w:ascii="微软雅黑" w:eastAsia="微软雅黑" w:hAnsi="微软雅黑" w:cs="宋体"/>
                <w:b/>
                <w:bCs/>
                <w:color w:val="FFFFFF" w:themeColor="background1"/>
                <w:kern w:val="0"/>
                <w:sz w:val="24"/>
                <w:szCs w:val="24"/>
              </w:rPr>
              <w:t xml:space="preserve">/Price</w:t>
            </w:r>
          </w:p>
        </w:tc>
        <w:tc>
          <w:tcPr>
            <w:tcW w:w="2434" w:type="dxa"/>
            <w:vAlign w:val="center"/>
          </w:tcPr>
          <w:p>
            <w:pPr>
              <w:snapToGrid w:val="0"/>
              <w:jc w:val="center"/>
              <w:rPr>
                <w:rFonts w:ascii="微软雅黑" w:eastAsia="微软雅黑" w:hAnsi="微软雅黑" w:hint="eastAsia"/>
                <w:sz w:val="20"/>
                <w:szCs w:val="20"/>
              </w:rPr>
            </w:pPr>
            <w:r>
              <w:rPr>
                <w:rFonts w:ascii="微软雅黑" w:eastAsia="微软雅黑" w:hAnsi="微软雅黑" w:cs="宋体" w:hint="eastAsia"/>
                <w:bCs/>
                <w:color w:val="404040" w:themeColor="text1" w:themeTint="BF"/>
                <w:kern w:val="0"/>
                <w:sz w:val="24"/>
                <w:szCs w:val="24"/>
              </w:rPr>
              <w:t xml:space="preserve">¥</w:t>
            </w:r>
            <w:r w:rsidR="00AF106C">
              <w:rPr>
                <w:rFonts w:ascii="微软雅黑" w:eastAsia="微软雅黑" w:hAnsi="微软雅黑" w:cs="宋体" w:hint="eastAsia"/>
                <w:bCs/>
                <w:color w:val="404040" w:themeColor="text1" w:themeTint="BF"/>
                <w:kern w:val="0"/>
                <w:sz w:val="24"/>
                <w:szCs w:val="24"/>
              </w:rPr>
              <w:t xml:space="preserve">4800</w:t>
            </w:r>
            <w:r>
              <w:rPr>
                <w:rFonts w:ascii="微软雅黑" w:eastAsia="微软雅黑" w:hAnsi="微软雅黑" w:cs="宋体" w:hint="eastAsia"/>
                <w:bCs/>
                <w:color w:val="404040" w:themeColor="text1" w:themeTint="BF"/>
                <w:kern w:val="0"/>
                <w:sz w:val="24"/>
                <w:szCs w:val="24"/>
              </w:rPr>
              <w:t xml:space="preserve">元</w:t>
            </w:r>
            <w:r>
              <w:rPr>
                <w:rFonts w:ascii="微软雅黑" w:eastAsia="微软雅黑" w:hAnsi="微软雅黑" w:cs="宋体"/>
                <w:bCs/>
                <w:color w:val="404040" w:themeColor="text1" w:themeTint="BF"/>
                <w:kern w:val="0"/>
                <w:sz w:val="24"/>
                <w:szCs w:val="24"/>
              </w:rPr>
              <w:t xml:space="preserve">/</w:t>
            </w:r>
            <w:r>
              <w:rPr>
                <w:rFonts w:ascii="微软雅黑" w:eastAsia="微软雅黑" w:hAnsi="微软雅黑" w:cs="宋体" w:hint="eastAsia"/>
                <w:bCs/>
                <w:color w:val="404040" w:themeColor="text1" w:themeTint="BF"/>
                <w:kern w:val="0"/>
                <w:sz w:val="24"/>
                <w:szCs w:val="24"/>
              </w:rPr>
              <w:t xml:space="preserve">人</w:t>
            </w:r>
          </w:p>
        </w:tc>
      </w:tr>
    </w:tbl>
    <w:p>
      <w:pPr>
        <w:spacing w:before="156" w:beforeLines="50"/>
        <w:rPr>
          <w:rFonts w:ascii="楷体" w:eastAsia="楷体" w:hAnsi="楷体" w:cs="微软雅黑" w:hint="eastAsia"/>
          <w:bCs/>
          <w:color w:val="C00000"/>
          <w:sz w:val="20"/>
          <w:szCs w:val="20"/>
        </w:rPr>
      </w:pPr>
      <w:r>
        <w:rPr>
          <w:rFonts w:ascii="楷体" w:eastAsia="楷体" w:hAnsi="楷体" w:cs="微软雅黑" w:hint="eastAsia"/>
          <w:bCs/>
          <w:color w:val="C00000"/>
          <w:sz w:val="20"/>
          <w:szCs w:val="20"/>
        </w:rPr>
        <w:t xml:space="preserve">（</w:t>
      </w:r>
      <w:r w:rsidRPr="000A44FD">
        <w:rPr>
          <w:rFonts w:ascii="楷体" w:eastAsia="楷体" w:hAnsi="楷体" w:cs="微软雅黑" w:hint="eastAsia"/>
          <w:bCs/>
          <w:color w:val="C00000"/>
          <w:sz w:val="20"/>
          <w:szCs w:val="20"/>
        </w:rPr>
        <w:t xml:space="preserve">* </w:t>
      </w:r>
      <w:r>
        <w:rPr>
          <w:rFonts w:ascii="楷体" w:eastAsia="楷体" w:hAnsi="楷体" w:cs="微软雅黑" w:hint="eastAsia"/>
          <w:bCs/>
          <w:color w:val="C00000"/>
          <w:sz w:val="20"/>
          <w:szCs w:val="20"/>
        </w:rPr>
        <w:t xml:space="preserve">说明</w:t>
      </w:r>
      <w:r w:rsidRPr="000A44FD">
        <w:rPr>
          <w:rFonts w:ascii="楷体" w:eastAsia="楷体" w:hAnsi="楷体" w:cs="微软雅黑" w:hint="eastAsia"/>
          <w:bCs/>
          <w:color w:val="C00000"/>
          <w:sz w:val="20"/>
          <w:szCs w:val="20"/>
        </w:rPr>
        <w:t xml:space="preserve">: </w:t>
      </w:r>
      <w:r>
        <w:rPr>
          <w:rFonts w:ascii="楷体" w:eastAsia="楷体" w:hAnsi="楷体" w:cs="微软雅黑" w:hint="eastAsia"/>
          <w:bCs/>
          <w:color w:val="C00000"/>
          <w:sz w:val="20"/>
          <w:szCs w:val="20"/>
        </w:rPr>
        <w:t xml:space="preserve">本课程大纲仅针对上述排期，其他排期的</w:t>
      </w:r>
      <w:r>
        <w:rPr>
          <w:rFonts w:ascii="楷体" w:eastAsia="楷体" w:hAnsi="楷体" w:cs="微软雅黑" w:hint="eastAsia"/>
          <w:bCs/>
          <w:color w:val="C00000"/>
          <w:sz w:val="20"/>
          <w:szCs w:val="20"/>
        </w:rPr>
        <w:t xml:space="preserve">课纲请另行</w:t>
      </w:r>
      <w:r>
        <w:rPr>
          <w:rFonts w:ascii="楷体" w:eastAsia="楷体" w:hAnsi="楷体" w:cs="微软雅黑" w:hint="eastAsia"/>
          <w:bCs/>
          <w:color w:val="C00000"/>
          <w:sz w:val="20"/>
          <w:szCs w:val="20"/>
        </w:rPr>
        <w:t xml:space="preserve">下载</w:t>
      </w:r>
      <w:r w:rsidR="00430CE0">
        <w:rPr>
          <w:rFonts w:ascii="楷体" w:eastAsia="楷体" w:hAnsi="楷体" w:cs="微软雅黑" w:hint="eastAsia"/>
          <w:bCs/>
          <w:color w:val="C00000"/>
          <w:sz w:val="20"/>
          <w:szCs w:val="20"/>
        </w:rPr>
        <w:t xml:space="preserve">后</w:t>
      </w:r>
      <w:r>
        <w:rPr>
          <w:rFonts w:ascii="楷体" w:eastAsia="楷体" w:hAnsi="楷体" w:cs="微软雅黑" w:hint="eastAsia"/>
          <w:bCs/>
          <w:color w:val="C00000"/>
          <w:sz w:val="20"/>
          <w:szCs w:val="20"/>
        </w:rPr>
        <w:t xml:space="preserve">查看。）</w:t>
      </w:r>
    </w:p>
    <w:p>
      <w:pPr>
        <w:snapToGrid w:val="0"/>
        <w:rPr>
          <w:rFonts w:ascii="微软雅黑" w:eastAsia="微软雅黑" w:hAnsi="微软雅黑" w:hint="eastAsia"/>
          <w:sz w:val="20"/>
          <w:szCs w:val="20"/>
        </w:rPr>
      </w:pPr>
    </w:p>
    <w:p>
      <w:pPr>
        <w:snapToGrid w:val="0"/>
        <w:spacing w:line="288" w:lineRule="auto"/>
        <w:rPr>
          <w:rFonts w:ascii="微软雅黑" w:eastAsia="微软雅黑" w:hAnsi="微软雅黑" w:cs="微软雅黑" w:hint="eastAsia"/>
          <w:color w:val="404040" w:themeColor="text1" w:themeTint="BF"/>
          <w:kern w:val="0"/>
          <w:sz w:val="20"/>
          <w:szCs w:val="20"/>
        </w:rPr>
      </w:pPr>
    </w:p>
    <w:p>
      <w:pPr>
        <w:snapToGrid w:val="0"/>
        <w:rPr>
          <w:rFonts w:ascii="微软雅黑" w:eastAsia="微软雅黑" w:hAnsi="微软雅黑" w:cs="微软雅黑" w:hint="eastAsia"/>
          <w:color w:val="2E74B5"/>
          <w:kern w:val="0"/>
          <w:sz w:val="20"/>
          <w:szCs w:val="20"/>
        </w:rPr>
      </w:pPr>
      <w:r>
        <w:rPr>
          <w:rFonts w:ascii="微软雅黑" w:eastAsia="微软雅黑" w:hAnsi="微软雅黑" w:cs="宋体" w:hint="eastAsia"/>
          <w:b/>
          <w:bCs/>
          <w:color w:val="2E74B5"/>
          <w:kern w:val="0"/>
          <w:sz w:val="26"/>
          <w:szCs w:val="26"/>
        </w:rPr>
        <w:t xml:space="preserve">全部</w:t>
      </w:r>
      <w:r w:rsidRPr="0069697E">
        <w:rPr>
          <w:rFonts w:ascii="微软雅黑" w:eastAsia="微软雅黑" w:hAnsi="微软雅黑" w:cs="宋体" w:hint="eastAsia"/>
          <w:b/>
          <w:bCs/>
          <w:color w:val="2E74B5"/>
          <w:kern w:val="0"/>
          <w:sz w:val="26"/>
          <w:szCs w:val="26"/>
        </w:rPr>
        <w:t xml:space="preserve">排期/</w:t>
      </w:r>
      <w:r w:rsidRPr="0069697E">
        <w:rPr>
          <w:rFonts w:ascii="微软雅黑" w:eastAsia="微软雅黑" w:hAnsi="微软雅黑" w:cs="宋体"/>
          <w:b/>
          <w:bCs/>
          <w:color w:val="2E74B5"/>
          <w:kern w:val="0"/>
          <w:sz w:val="26"/>
          <w:szCs w:val="26"/>
        </w:rPr>
        <w:t xml:space="preserve">Scheduling</w:t>
      </w:r>
    </w:p>
    <w:p>
      <w:pPr>
        <w:rPr>
          <w:rFonts w:ascii="微软雅黑" w:eastAsia="微软雅黑" w:hAnsi="微软雅黑" w:cs="微软雅黑" w:hint="eastAsia"/>
          <w:bCs/>
          <w:color w:val="000000"/>
          <w:sz w:val="20"/>
        </w:rPr>
      </w:pPr>
      <w:r>
        <w:rPr>
          <w:rFonts w:ascii="微软雅黑" w:eastAsia="微软雅黑" w:hAnsi="微软雅黑" w:cs="微软雅黑" w:hint="eastAsia"/>
          <w:bCs/>
          <w:color w:val="000000"/>
          <w:sz w:val="20"/>
        </w:rPr>
        <w:t xml:space="preserve">深圳：2026年10月23日-24日（张老师）     |     北京：2026年12月08日-09日（张老师）</w:t>
      </w:r>
    </w:p>
    <w:p>
      <w:pPr>
        <w:rPr>
          <w:rFonts w:ascii="微软雅黑" w:eastAsia="微软雅黑" w:hAnsi="微软雅黑" w:cs="微软雅黑" w:hint="eastAsia"/>
          <w:bCs/>
          <w:color w:val="000000"/>
          <w:sz w:val="20"/>
        </w:rPr>
      </w:pPr>
      <w:r>
        <w:rPr>
          <w:rFonts w:ascii="微软雅黑" w:eastAsia="微软雅黑" w:hAnsi="微软雅黑" w:cs="微软雅黑" w:hint="eastAsia"/>
          <w:bCs/>
          <w:color w:val="000000"/>
          <w:sz w:val="20"/>
        </w:rPr>
        <w:t xml:space="preserve">广州：2027年04月16日-17日（张老师）     |     深圳：2027年09月24日-25日（张老师）</w:t>
      </w:r>
      <w:r w:rsidR="00000000">
        <w:rPr>
          <w:rFonts w:ascii="微软雅黑" w:eastAsia="微软雅黑" w:hAnsi="微软雅黑" w:cs="微软雅黑" w:hint="eastAsia"/>
          <w:bCs/>
          <w:color w:val="000000"/>
          <w:sz w:val="20"/>
        </w:rPr>
        <w:t xml:space="preserve">  </w:t>
      </w:r>
    </w:p>
    <w:p>
      <w:pPr>
        <w:rPr>
          <w:rFonts w:ascii="楷体" w:eastAsia="楷体" w:hAnsi="楷体" w:cs="微软雅黑" w:hint="eastAsia"/>
          <w:bCs/>
          <w:color w:val="C00000"/>
          <w:sz w:val="20"/>
          <w:szCs w:val="20"/>
        </w:rPr>
      </w:pPr>
      <w:r>
        <w:rPr>
          <w:rFonts w:ascii="楷体" w:eastAsia="楷体" w:hAnsi="楷体" w:cs="微软雅黑" w:hint="eastAsia"/>
          <w:bCs/>
          <w:color w:val="C00000"/>
          <w:sz w:val="20"/>
          <w:szCs w:val="20"/>
        </w:rPr>
        <w:t xml:space="preserve">（</w:t>
      </w:r>
      <w:r w:rsidRPr="000A44FD">
        <w:rPr>
          <w:rFonts w:ascii="楷体" w:eastAsia="楷体" w:hAnsi="楷体" w:cs="微软雅黑" w:hint="eastAsia"/>
          <w:bCs/>
          <w:color w:val="C00000"/>
          <w:sz w:val="20"/>
          <w:szCs w:val="20"/>
        </w:rPr>
        <w:t xml:space="preserve">* </w:t>
      </w:r>
      <w:r w:rsidR="00F25D4E">
        <w:rPr>
          <w:rFonts w:ascii="楷体" w:eastAsia="楷体" w:hAnsi="楷体" w:cs="微软雅黑" w:hint="eastAsia"/>
          <w:bCs/>
          <w:color w:val="C00000"/>
          <w:sz w:val="20"/>
          <w:szCs w:val="20"/>
        </w:rPr>
        <w:t xml:space="preserve">特别提醒</w:t>
      </w:r>
      <w:r w:rsidR="00430CE0">
        <w:rPr>
          <w:rFonts w:ascii="楷体" w:eastAsia="楷体" w:hAnsi="楷体" w:cs="微软雅黑" w:hint="eastAsia"/>
          <w:bCs/>
          <w:color w:val="C00000"/>
          <w:sz w:val="20"/>
          <w:szCs w:val="20"/>
        </w:rPr>
        <w:t xml:space="preserve">：</w:t>
      </w:r>
      <w:r w:rsidRPr="000A44FD">
        <w:rPr>
          <w:rFonts w:ascii="楷体" w:eastAsia="楷体" w:hAnsi="楷体" w:cs="微软雅黑" w:hint="eastAsia"/>
          <w:bCs/>
          <w:color w:val="C00000"/>
          <w:sz w:val="20"/>
          <w:szCs w:val="20"/>
        </w:rPr>
        <w:t xml:space="preserve">不同城市不同场次的授课讲师及大纲可能有差异，具体请</w:t>
      </w:r>
      <w:r w:rsidR="00EC7ACA">
        <w:rPr>
          <w:rFonts w:ascii="楷体" w:eastAsia="楷体" w:hAnsi="楷体" w:cs="微软雅黑" w:hint="eastAsia"/>
          <w:bCs/>
          <w:color w:val="C00000"/>
          <w:sz w:val="20"/>
          <w:szCs w:val="20"/>
        </w:rPr>
        <w:t xml:space="preserve">务必</w:t>
      </w:r>
      <w:r w:rsidR="00E17E8D">
        <w:rPr>
          <w:rFonts w:ascii="楷体" w:eastAsia="楷体" w:hAnsi="楷体" w:cs="微软雅黑" w:hint="eastAsia"/>
          <w:bCs/>
          <w:color w:val="C00000"/>
          <w:sz w:val="20"/>
          <w:szCs w:val="20"/>
        </w:rPr>
        <w:t xml:space="preserve">参照</w:t>
      </w:r>
      <w:r w:rsidRPr="000A44FD">
        <w:rPr>
          <w:rFonts w:ascii="楷体" w:eastAsia="楷体" w:hAnsi="楷体" w:cs="微软雅黑" w:hint="eastAsia"/>
          <w:bCs/>
          <w:color w:val="C00000"/>
          <w:sz w:val="20"/>
          <w:szCs w:val="20"/>
        </w:rPr>
        <w:t xml:space="preserve">对应场次的课程大纲内容。</w:t>
      </w:r>
      <w:r>
        <w:rPr>
          <w:rFonts w:ascii="楷体" w:eastAsia="楷体" w:hAnsi="楷体" w:cs="微软雅黑" w:hint="eastAsia"/>
          <w:bCs/>
          <w:color w:val="C00000"/>
          <w:sz w:val="20"/>
          <w:szCs w:val="20"/>
        </w:rPr>
        <w:t xml:space="preserve">）</w:t>
      </w:r>
    </w:p>
    <w:p>
      <w:pPr>
        <w:rPr>
          <w:rFonts w:hint="eastAsia"/>
        </w:rPr>
      </w:pPr>
    </w:p>
    <w:p>
      <w:pPr/>
      <w:r>
        <w:rPr>
          <w:rFonts w:ascii="微软雅黑" w:eastAsia="微软雅黑" w:hAnsi="微软雅黑" w:cs="微软雅黑"/>
          <w:b/>
          <w:color w:val="2E74B5"/>
          <w:sz w:val="26"/>
        </w:rPr>
      </w:r>
    </w:p>
    <w:p>
      <w:pPr>
        <w:rPr/>
      </w:pPr>
      <w:r>
        <w:rPr>
          <w:rFonts w:ascii="微软雅黑" w:eastAsia="微软雅黑" w:hAnsi="微软雅黑" w:cs="微软雅黑"/>
          <w:b/>
          <w:color w:val="2E74B5"/>
          <w:sz w:val="26"/>
        </w:rPr>
        <w:t xml:space="preserve">课程概述/Overview</w:t>
      </w:r>
    </w:p>
    <w:p>
      <w:pPr/>
      <w:r>
        <w:rPr>
          <w:rFonts w:ascii="微软雅黑" w:eastAsia="微软雅黑" w:hAnsi="微软雅黑" w:cs="微软雅黑"/>
          <w:b/>
          <w:color w:val="000000"/>
          <w:sz w:val="22"/>
        </w:rPr>
        <w:t xml:space="preserve">课程背景</w:t>
      </w:r>
    </w:p>
    <w:p>
      <w:pPr>
        <w:rPr/>
      </w:pPr>
      <w:r>
        <w:rPr>
          <w:rFonts w:ascii="微软雅黑" w:eastAsia="微软雅黑" w:hAnsi="微软雅黑" w:cs="微软雅黑"/>
          <w:sz w:val="20"/>
        </w:rPr>
        <w:t xml:space="preserve">每年都应该降本15%，也可以降本15%。</w:t>
      </w:r>
    </w:p>
    <w:p>
      <w:pPr>
        <w:rPr/>
      </w:pPr>
      <w:r>
        <w:rPr>
          <w:rFonts w:ascii="微软雅黑" w:eastAsia="微软雅黑" w:hAnsi="微软雅黑" w:cs="微软雅黑"/>
          <w:sz w:val="20"/>
        </w:rPr>
        <w:t xml:space="preserve">企业每生产一件产品就在制造一份浪费。伴随企业运营中各业务环节不被察觉或不被重视的浪费，企业管理界将之形象地比喻为“地下工厂”。</w:t>
      </w:r>
    </w:p>
    <w:p>
      <w:pPr>
        <w:rPr/>
      </w:pPr>
      <w:r>
        <w:rPr>
          <w:rFonts w:ascii="微软雅黑" w:eastAsia="微软雅黑" w:hAnsi="微软雅黑" w:cs="微软雅黑"/>
          <w:sz w:val="20"/>
        </w:rPr>
        <w:t xml:space="preserve">从浑沌走向成熟的中国市场，价格战此起彼伏，从产品上市到退出市场，其周期之短、降价之快已今非昔比，成本能力成为企业的基础竞争能力——随着市场价格的降低，越来越多的国内企业体验到低成本能力对企业发展的重要性。</w:t>
      </w:r>
    </w:p>
    <w:p>
      <w:pPr>
        <w:rPr/>
      </w:pPr>
      <w:r>
        <w:rPr>
          <w:rFonts w:ascii="微软雅黑" w:eastAsia="微软雅黑" w:hAnsi="微软雅黑" w:cs="微软雅黑"/>
          <w:sz w:val="20"/>
        </w:rPr>
        <w:t xml:space="preserve">事实上，成本能力仅仅是企业应对价格战争的锐器，价值能力才是企业预见性满足顾客、创造高额利润的“深井”。</w:t>
      </w:r>
    </w:p>
    <w:p>
      <w:pPr>
        <w:rPr/>
      </w:pPr>
      <w:r>
        <w:rPr>
          <w:rFonts w:ascii="微软雅黑" w:eastAsia="微软雅黑" w:hAnsi="微软雅黑" w:cs="微软雅黑"/>
          <w:sz w:val="20"/>
        </w:rPr>
        <w:t xml:space="preserve">与此形成鲜明对比的是：不论是否受到市场的降价压力，世界五百强企业无不把主动性和前瞻性的成本降低工作作为企业日常运作的重中之重——他们很清楚，降价之前的CD成果带来的是直接利润，降价之后的CD成果则直接转化为企业的市场竞争力！</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培训目的</w:t>
      </w:r>
    </w:p>
    <w:p>
      <w:pPr>
        <w:rPr/>
      </w:pPr>
      <w:r>
        <w:rPr>
          <w:rFonts w:ascii="微软雅黑" w:eastAsia="微软雅黑" w:hAnsi="微软雅黑" w:cs="微软雅黑"/>
          <w:sz w:val="20"/>
        </w:rPr>
        <w:t xml:space="preserve">☆ 从企业战略高度看企业成本控制的重要性</w:t>
      </w:r>
    </w:p>
    <w:p>
      <w:pPr>
        <w:rPr/>
      </w:pPr>
      <w:r>
        <w:rPr>
          <w:rFonts w:ascii="微软雅黑" w:eastAsia="微软雅黑" w:hAnsi="微软雅黑" w:cs="微软雅黑"/>
          <w:sz w:val="20"/>
        </w:rPr>
        <w:t xml:space="preserve">☆ 正确认识企业现场的浪费和效率，建立正确的增值观念</w:t>
      </w:r>
    </w:p>
    <w:p>
      <w:pPr>
        <w:rPr/>
      </w:pPr>
      <w:r>
        <w:rPr>
          <w:rFonts w:ascii="微软雅黑" w:eastAsia="微软雅黑" w:hAnsi="微软雅黑" w:cs="微软雅黑"/>
          <w:sz w:val="20"/>
        </w:rPr>
        <w:t xml:space="preserve">☆ 了解制造型企业的成本构成，掌握企业成本管理基本方法</w:t>
      </w:r>
    </w:p>
    <w:p>
      <w:pPr>
        <w:rPr/>
      </w:pPr>
      <w:r>
        <w:rPr>
          <w:rFonts w:ascii="微软雅黑" w:eastAsia="微软雅黑" w:hAnsi="微软雅黑" w:cs="微软雅黑"/>
          <w:sz w:val="20"/>
        </w:rPr>
        <w:t xml:space="preserve">☆ 学习突破性降低成本的管理技术——价值工程（VE）</w:t>
      </w:r>
    </w:p>
    <w:p>
      <w:pPr>
        <w:rPr/>
      </w:pPr>
      <w:r>
        <w:rPr>
          <w:rFonts w:ascii="微软雅黑" w:eastAsia="微软雅黑" w:hAnsi="微软雅黑" w:cs="微软雅黑"/>
          <w:sz w:val="20"/>
        </w:rPr>
        <w:t xml:space="preserve">☆ 掌握在价值分析的基础上系统性降低成本的要诀</w:t>
      </w:r>
    </w:p>
    <w:p>
      <w:pPr>
        <w:rPr/>
      </w:pPr>
      <w:r>
        <w:rPr>
          <w:rFonts w:ascii="微软雅黑" w:eastAsia="微软雅黑" w:hAnsi="微软雅黑" w:cs="微软雅黑"/>
          <w:sz w:val="20"/>
        </w:rPr>
        <w:t xml:space="preserve">☆ 把握品质成本的构成全貌及预见性降低品质成本的方法</w:t>
      </w:r>
    </w:p>
    <w:p>
      <w:pPr>
        <w:rPr/>
      </w:pPr>
      <w:r>
        <w:rPr>
          <w:rFonts w:ascii="微软雅黑" w:eastAsia="微软雅黑" w:hAnsi="微软雅黑" w:cs="微软雅黑"/>
          <w:sz w:val="20"/>
        </w:rPr>
        <w:t xml:space="preserve">☆ 加强现场管理意识，由粗放式管理逐步向精细化管理转变</w:t>
      </w:r>
    </w:p>
    <w:p>
      <w:pPr>
        <w:rPr/>
      </w:pPr>
      <w:r>
        <w:rPr>
          <w:rFonts w:ascii="微软雅黑" w:eastAsia="微软雅黑" w:hAnsi="微软雅黑" w:cs="微软雅黑"/>
          <w:sz w:val="20"/>
        </w:rPr>
        <w:t xml:space="preserve">☆ 掌握推进企业降本的组织方式</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培训对象</w:t>
      </w:r>
    </w:p>
    <w:p>
      <w:pPr>
        <w:rPr/>
      </w:pPr>
      <w:r>
        <w:rPr>
          <w:rFonts w:ascii="微软雅黑" w:eastAsia="微软雅黑" w:hAnsi="微软雅黑" w:cs="微软雅黑"/>
          <w:sz w:val="20"/>
        </w:rPr>
        <w:t xml:space="preserve">企业中高层干部，以35左右人为宜</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互动形式</w:t>
      </w:r>
    </w:p>
    <w:p>
      <w:pPr>
        <w:rPr/>
      </w:pPr>
      <w:r>
        <w:rPr>
          <w:rFonts w:ascii="微软雅黑" w:eastAsia="微软雅黑" w:hAnsi="微软雅黑" w:cs="微软雅黑"/>
          <w:sz w:val="20"/>
        </w:rPr>
        <w:t xml:space="preserve">案例研讨、角色扮演、全员分享、专题讨论、表格设计、习题计算</w:t>
      </w:r>
    </w:p>
    <w:p>
      <w:pPr>
        <w:rPr/>
      </w:pPr>
    </w:p>
    <w:p>
      <w:pPr/>
      <w:r>
        <w:rPr>
          <w:rFonts w:ascii="微软雅黑" w:eastAsia="微软雅黑" w:hAnsi="微软雅黑" w:cs="微软雅黑"/>
          <w:b/>
          <w:color w:val="2E74B5"/>
          <w:sz w:val="26"/>
        </w:rPr>
      </w:r>
    </w:p>
    <w:p>
      <w:pPr>
        <w:rPr/>
      </w:pPr>
      <w:r>
        <w:rPr>
          <w:rFonts w:ascii="微软雅黑" w:eastAsia="微软雅黑" w:hAnsi="微软雅黑" w:cs="微软雅黑"/>
          <w:b/>
          <w:color w:val="2E74B5"/>
          <w:sz w:val="26"/>
        </w:rPr>
        <w:t xml:space="preserve">课程大纲/Outline</w:t>
      </w:r>
      <w:r/>
    </w:p>
    <w:p>
      <w:pPr>
        <w:rPr/>
      </w:pPr>
      <w:r>
        <w:rPr>
          <w:rFonts w:ascii="微软雅黑" w:eastAsia="微软雅黑" w:hAnsi="微软雅黑" w:cs="微软雅黑"/>
          <w:b/>
          <w:color w:val="000000"/>
          <w:sz w:val="22"/>
        </w:rPr>
        <w:t xml:space="preserve">第一章  制造成本分析与控制</w:t>
      </w:r>
    </w:p>
    <w:p>
      <w:pPr>
        <w:rPr/>
      </w:pPr>
      <w:r>
        <w:rPr>
          <w:rFonts w:ascii="微软雅黑" w:eastAsia="微软雅黑" w:hAnsi="微软雅黑" w:cs="微软雅黑"/>
          <w:sz w:val="20"/>
        </w:rPr>
        <w:t xml:space="preserve">1、利润表-企业经营的收支构成</w:t>
      </w:r>
    </w:p>
    <w:p>
      <w:pPr>
        <w:rPr/>
      </w:pPr>
      <w:r>
        <w:rPr>
          <w:rFonts w:ascii="微软雅黑" w:eastAsia="微软雅黑" w:hAnsi="微软雅黑" w:cs="微软雅黑"/>
          <w:sz w:val="20"/>
        </w:rPr>
        <w:t xml:space="preserve">2、本-量-利图和盈亏平衡点</w:t>
      </w:r>
    </w:p>
    <w:p>
      <w:pPr>
        <w:rPr/>
      </w:pPr>
      <w:r>
        <w:rPr>
          <w:rFonts w:ascii="微软雅黑" w:eastAsia="微软雅黑" w:hAnsi="微软雅黑" w:cs="微软雅黑"/>
          <w:sz w:val="20"/>
        </w:rPr>
        <w:t xml:space="preserve">3、单位产品成本结构分析</w:t>
      </w:r>
    </w:p>
    <w:p>
      <w:pPr>
        <w:rPr/>
      </w:pPr>
      <w:r>
        <w:rPr>
          <w:rFonts w:ascii="微软雅黑" w:eastAsia="微软雅黑" w:hAnsi="微软雅黑" w:cs="微软雅黑"/>
          <w:sz w:val="20"/>
        </w:rPr>
        <w:t xml:space="preserve">4、企业成本管理的主要指标</w:t>
      </w:r>
    </w:p>
    <w:p>
      <w:pPr>
        <w:rPr/>
      </w:pPr>
      <w:r>
        <w:rPr>
          <w:rFonts w:ascii="微软雅黑" w:eastAsia="微软雅黑" w:hAnsi="微软雅黑" w:cs="微软雅黑"/>
          <w:sz w:val="20"/>
        </w:rPr>
        <w:t xml:space="preserve">5、放大镜——从宏观到微观的CD工具</w:t>
      </w:r>
    </w:p>
    <w:p>
      <w:pPr>
        <w:rPr/>
      </w:pPr>
      <w:r>
        <w:rPr>
          <w:rFonts w:ascii="微软雅黑" w:eastAsia="微软雅黑" w:hAnsi="微软雅黑" w:cs="微软雅黑"/>
          <w:sz w:val="20"/>
        </w:rPr>
        <w:t xml:space="preserve">6、目标成本管理所处的位置</w:t>
      </w:r>
    </w:p>
    <w:p>
      <w:pPr>
        <w:rPr/>
      </w:pPr>
      <w:r>
        <w:rPr>
          <w:rFonts w:ascii="微软雅黑" w:eastAsia="微软雅黑" w:hAnsi="微软雅黑" w:cs="微软雅黑"/>
          <w:sz w:val="20"/>
        </w:rPr>
        <w:t xml:space="preserve">7、企业成本管理循环</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第二章  价值分析与价值工程</w:t>
      </w:r>
    </w:p>
    <w:p>
      <w:pPr>
        <w:rPr/>
      </w:pPr>
      <w:r>
        <w:rPr>
          <w:rFonts w:ascii="微软雅黑" w:eastAsia="微软雅黑" w:hAnsi="微软雅黑" w:cs="微软雅黑"/>
          <w:sz w:val="20"/>
        </w:rPr>
        <w:t xml:space="preserve">1、从价值分析（VA）到价值工程（VE）</w:t>
      </w:r>
    </w:p>
    <w:p>
      <w:pPr>
        <w:rPr/>
      </w:pPr>
      <w:r>
        <w:rPr>
          <w:rFonts w:ascii="微软雅黑" w:eastAsia="微软雅黑" w:hAnsi="微软雅黑" w:cs="微软雅黑"/>
          <w:sz w:val="20"/>
        </w:rPr>
        <w:t xml:space="preserve">2、价值工程——突破性降低成本的管理技术</w:t>
      </w:r>
    </w:p>
    <w:p>
      <w:pPr>
        <w:rPr/>
      </w:pPr>
      <w:r>
        <w:rPr>
          <w:rFonts w:ascii="微软雅黑" w:eastAsia="微软雅黑" w:hAnsi="微软雅黑" w:cs="微软雅黑"/>
          <w:sz w:val="20"/>
        </w:rPr>
        <w:t xml:space="preserve">3、价值工程的目的和思维方式</w:t>
      </w:r>
    </w:p>
    <w:p>
      <w:pPr>
        <w:rPr/>
      </w:pPr>
      <w:r>
        <w:rPr>
          <w:rFonts w:ascii="微软雅黑" w:eastAsia="微软雅黑" w:hAnsi="微软雅黑" w:cs="微软雅黑"/>
          <w:sz w:val="20"/>
        </w:rPr>
        <w:t xml:space="preserve">4、价值工程的基本原理</w:t>
      </w:r>
    </w:p>
    <w:p>
      <w:pPr>
        <w:rPr/>
      </w:pPr>
      <w:r>
        <w:rPr>
          <w:rFonts w:ascii="微软雅黑" w:eastAsia="微软雅黑" w:hAnsi="微软雅黑" w:cs="微软雅黑"/>
          <w:sz w:val="20"/>
        </w:rPr>
        <w:t xml:space="preserve">5、推行价值工程的五个基本原则</w:t>
      </w:r>
    </w:p>
    <w:p>
      <w:pPr>
        <w:rPr/>
      </w:pPr>
      <w:r>
        <w:rPr>
          <w:rFonts w:ascii="微软雅黑" w:eastAsia="微软雅黑" w:hAnsi="微软雅黑" w:cs="微软雅黑"/>
          <w:sz w:val="20"/>
        </w:rPr>
        <w:t xml:space="preserve">6、价值工程在产品设计阶段的运用要点</w:t>
      </w:r>
    </w:p>
    <w:p>
      <w:pPr>
        <w:rPr/>
      </w:pPr>
      <w:r>
        <w:rPr>
          <w:rFonts w:ascii="微软雅黑" w:eastAsia="微软雅黑" w:hAnsi="微软雅黑" w:cs="微软雅黑"/>
          <w:sz w:val="20"/>
        </w:rPr>
        <w:t xml:space="preserve">7、价值工程在产品生产阶段的运用要点</w:t>
      </w:r>
    </w:p>
    <w:p>
      <w:pPr>
        <w:rPr/>
      </w:pPr>
      <w:r>
        <w:rPr>
          <w:rFonts w:ascii="微软雅黑" w:eastAsia="微软雅黑" w:hAnsi="微软雅黑" w:cs="微软雅黑"/>
          <w:sz w:val="20"/>
        </w:rPr>
        <w:t xml:space="preserve">8、价值工程在产品运输阶段的运用要点</w:t>
      </w:r>
    </w:p>
    <w:p>
      <w:pPr>
        <w:rPr/>
      </w:pPr>
      <w:r>
        <w:rPr>
          <w:rFonts w:ascii="微软雅黑" w:eastAsia="微软雅黑" w:hAnsi="微软雅黑" w:cs="微软雅黑"/>
          <w:sz w:val="20"/>
        </w:rPr>
        <w:t xml:space="preserve">9、价值工程在产品生命周期的不同效益</w:t>
      </w:r>
    </w:p>
    <w:p>
      <w:pPr>
        <w:rPr/>
      </w:pPr>
      <w:r>
        <w:rPr>
          <w:rFonts w:ascii="微软雅黑" w:eastAsia="微软雅黑" w:hAnsi="微软雅黑" w:cs="微软雅黑"/>
          <w:sz w:val="20"/>
        </w:rPr>
        <w:t xml:space="preserve">10、企业推行价值工程的组织方法</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第三章  降成本方法</w:t>
      </w:r>
    </w:p>
    <w:p>
      <w:pPr>
        <w:rPr/>
      </w:pPr>
      <w:r>
        <w:rPr>
          <w:rFonts w:ascii="微软雅黑" w:eastAsia="微软雅黑" w:hAnsi="微软雅黑" w:cs="微软雅黑"/>
          <w:sz w:val="20"/>
        </w:rPr>
        <w:t xml:space="preserve">一、降成本空间挖掘</w:t>
      </w:r>
    </w:p>
    <w:p>
      <w:pPr>
        <w:rPr/>
      </w:pPr>
      <w:r>
        <w:rPr>
          <w:rFonts w:ascii="微软雅黑" w:eastAsia="微软雅黑" w:hAnsi="微软雅黑" w:cs="微软雅黑"/>
          <w:sz w:val="20"/>
        </w:rPr>
        <w:t xml:space="preserve">·市场竞争分析</w:t>
      </w:r>
    </w:p>
    <w:p>
      <w:pPr>
        <w:rPr/>
      </w:pPr>
      <w:r>
        <w:rPr>
          <w:rFonts w:ascii="微软雅黑" w:eastAsia="微软雅黑" w:hAnsi="微软雅黑" w:cs="微软雅黑"/>
          <w:sz w:val="20"/>
        </w:rPr>
        <w:t xml:space="preserve">·外部标杆管理</w:t>
      </w:r>
    </w:p>
    <w:p>
      <w:pPr>
        <w:rPr/>
      </w:pPr>
      <w:r>
        <w:rPr>
          <w:rFonts w:ascii="微软雅黑" w:eastAsia="微软雅黑" w:hAnsi="微软雅黑" w:cs="微软雅黑"/>
          <w:sz w:val="20"/>
        </w:rPr>
        <w:t xml:space="preserve">·内部标杆管理</w:t>
      </w:r>
    </w:p>
    <w:p>
      <w:pPr>
        <w:rPr/>
      </w:pPr>
      <w:r>
        <w:rPr>
          <w:rFonts w:ascii="微软雅黑" w:eastAsia="微软雅黑" w:hAnsi="微软雅黑" w:cs="微软雅黑"/>
          <w:sz w:val="20"/>
        </w:rPr>
        <w:t xml:space="preserve">·目标成本管理</w:t>
      </w:r>
    </w:p>
    <w:p>
      <w:pPr>
        <w:rPr/>
      </w:pPr>
      <w:r>
        <w:rPr>
          <w:rFonts w:ascii="微软雅黑" w:eastAsia="微软雅黑" w:hAnsi="微软雅黑" w:cs="微软雅黑"/>
          <w:sz w:val="20"/>
        </w:rPr>
        <w:t xml:space="preserve">二、直接材料成本构成及降成本途径</w:t>
      </w:r>
    </w:p>
    <w:p>
      <w:pPr>
        <w:rPr/>
      </w:pPr>
      <w:r>
        <w:rPr>
          <w:rFonts w:ascii="微软雅黑" w:eastAsia="微软雅黑" w:hAnsi="微软雅黑" w:cs="微软雅黑"/>
          <w:sz w:val="20"/>
        </w:rPr>
        <w:t xml:space="preserve">·设计优化</w:t>
      </w:r>
    </w:p>
    <w:p>
      <w:pPr>
        <w:rPr/>
      </w:pPr>
      <w:r>
        <w:rPr>
          <w:rFonts w:ascii="微软雅黑" w:eastAsia="微软雅黑" w:hAnsi="微软雅黑" w:cs="微软雅黑"/>
          <w:sz w:val="20"/>
        </w:rPr>
        <w:t xml:space="preserve">·新技术运用</w:t>
      </w:r>
    </w:p>
    <w:p>
      <w:pPr>
        <w:rPr/>
      </w:pPr>
      <w:r>
        <w:rPr>
          <w:rFonts w:ascii="微软雅黑" w:eastAsia="微软雅黑" w:hAnsi="微软雅黑" w:cs="微软雅黑"/>
          <w:sz w:val="20"/>
        </w:rPr>
        <w:t xml:space="preserve">·材质变更</w:t>
      </w:r>
    </w:p>
    <w:p>
      <w:pPr>
        <w:rPr/>
      </w:pPr>
      <w:r>
        <w:rPr>
          <w:rFonts w:ascii="微软雅黑" w:eastAsia="微软雅黑" w:hAnsi="微软雅黑" w:cs="微软雅黑"/>
          <w:sz w:val="20"/>
        </w:rPr>
        <w:t xml:space="preserve">·工艺优化</w:t>
      </w:r>
    </w:p>
    <w:p>
      <w:pPr>
        <w:rPr/>
      </w:pPr>
      <w:r>
        <w:rPr>
          <w:rFonts w:ascii="微软雅黑" w:eastAsia="微软雅黑" w:hAnsi="微软雅黑" w:cs="微软雅黑"/>
          <w:sz w:val="20"/>
        </w:rPr>
        <w:t xml:space="preserve">·标准化作业</w:t>
      </w:r>
    </w:p>
    <w:p>
      <w:pPr>
        <w:rPr/>
      </w:pPr>
      <w:r>
        <w:rPr>
          <w:rFonts w:ascii="微软雅黑" w:eastAsia="微软雅黑" w:hAnsi="微软雅黑" w:cs="微软雅黑"/>
          <w:sz w:val="20"/>
        </w:rPr>
        <w:t xml:space="preserve">·战略性采购</w:t>
      </w:r>
    </w:p>
    <w:p>
      <w:pPr>
        <w:rPr/>
      </w:pPr>
      <w:r>
        <w:rPr>
          <w:rFonts w:ascii="微软雅黑" w:eastAsia="微软雅黑" w:hAnsi="微软雅黑" w:cs="微软雅黑"/>
          <w:sz w:val="20"/>
        </w:rPr>
        <w:t xml:space="preserve">三、辅助材料成本构成及降成本途径</w:t>
      </w:r>
    </w:p>
    <w:p>
      <w:pPr>
        <w:rPr/>
      </w:pPr>
      <w:r>
        <w:rPr>
          <w:rFonts w:ascii="微软雅黑" w:eastAsia="微软雅黑" w:hAnsi="微软雅黑" w:cs="微软雅黑"/>
          <w:sz w:val="20"/>
        </w:rPr>
        <w:t xml:space="preserve">·使用寿命与综合单位成本管理</w:t>
      </w:r>
    </w:p>
    <w:p>
      <w:pPr>
        <w:rPr/>
      </w:pPr>
      <w:r>
        <w:rPr>
          <w:rFonts w:ascii="微软雅黑" w:eastAsia="微软雅黑" w:hAnsi="微软雅黑" w:cs="微软雅黑"/>
          <w:sz w:val="20"/>
        </w:rPr>
        <w:t xml:space="preserve">·工艺优化</w:t>
      </w:r>
    </w:p>
    <w:p>
      <w:pPr>
        <w:rPr/>
      </w:pPr>
      <w:r>
        <w:rPr>
          <w:rFonts w:ascii="微软雅黑" w:eastAsia="微软雅黑" w:hAnsi="微软雅黑" w:cs="微软雅黑"/>
          <w:sz w:val="20"/>
        </w:rPr>
        <w:t xml:space="preserve">·工装改进</w:t>
      </w:r>
    </w:p>
    <w:p>
      <w:pPr>
        <w:rPr/>
      </w:pPr>
      <w:r>
        <w:rPr>
          <w:rFonts w:ascii="微软雅黑" w:eastAsia="微软雅黑" w:hAnsi="微软雅黑" w:cs="微软雅黑"/>
          <w:sz w:val="20"/>
        </w:rPr>
        <w:t xml:space="preserve">·材质变更</w:t>
      </w:r>
    </w:p>
    <w:p>
      <w:pPr>
        <w:rPr/>
      </w:pPr>
      <w:r>
        <w:rPr>
          <w:rFonts w:ascii="微软雅黑" w:eastAsia="微软雅黑" w:hAnsi="微软雅黑" w:cs="微软雅黑"/>
          <w:sz w:val="20"/>
        </w:rPr>
        <w:t xml:space="preserve">·设备适应性改造</w:t>
      </w:r>
    </w:p>
    <w:p>
      <w:pPr>
        <w:rPr/>
      </w:pPr>
      <w:r>
        <w:rPr>
          <w:rFonts w:ascii="微软雅黑" w:eastAsia="微软雅黑" w:hAnsi="微软雅黑" w:cs="微软雅黑"/>
          <w:sz w:val="20"/>
        </w:rPr>
        <w:t xml:space="preserve">四、能源成本构成及CD</w:t>
      </w:r>
    </w:p>
    <w:p>
      <w:pPr>
        <w:rPr/>
      </w:pPr>
      <w:r>
        <w:rPr>
          <w:rFonts w:ascii="微软雅黑" w:eastAsia="微软雅黑" w:hAnsi="微软雅黑" w:cs="微软雅黑"/>
          <w:sz w:val="20"/>
        </w:rPr>
        <w:t xml:space="preserve">·管理性措施</w:t>
      </w:r>
    </w:p>
    <w:p>
      <w:pPr>
        <w:rPr/>
      </w:pPr>
      <w:r>
        <w:rPr>
          <w:rFonts w:ascii="微软雅黑" w:eastAsia="微软雅黑" w:hAnsi="微软雅黑" w:cs="微软雅黑"/>
          <w:sz w:val="20"/>
        </w:rPr>
        <w:t xml:space="preserve">·技术性措施</w:t>
        <w:tab/>
      </w:r>
    </w:p>
    <w:p>
      <w:pPr>
        <w:rPr/>
      </w:pPr>
      <w:r>
        <w:rPr>
          <w:rFonts w:ascii="微软雅黑" w:eastAsia="微软雅黑" w:hAnsi="微软雅黑" w:cs="微软雅黑"/>
          <w:sz w:val="20"/>
        </w:rPr>
        <w:t xml:space="preserve">五、设备修缮成本构成及降成本途径</w:t>
      </w:r>
    </w:p>
    <w:p>
      <w:pPr>
        <w:rPr/>
      </w:pPr>
      <w:r>
        <w:rPr>
          <w:rFonts w:ascii="微软雅黑" w:eastAsia="微软雅黑" w:hAnsi="微软雅黑" w:cs="微软雅黑"/>
          <w:sz w:val="20"/>
        </w:rPr>
        <w:t xml:space="preserve">·总额管理与单台管理</w:t>
      </w:r>
    </w:p>
    <w:p>
      <w:pPr>
        <w:rPr/>
      </w:pPr>
      <w:r>
        <w:rPr>
          <w:rFonts w:ascii="微软雅黑" w:eastAsia="微软雅黑" w:hAnsi="微软雅黑" w:cs="微软雅黑"/>
          <w:sz w:val="20"/>
        </w:rPr>
        <w:t xml:space="preserve">·TPM全面设备维护活动</w:t>
      </w:r>
    </w:p>
    <w:p>
      <w:pPr>
        <w:rPr/>
      </w:pPr>
      <w:r>
        <w:rPr>
          <w:rFonts w:ascii="微软雅黑" w:eastAsia="微软雅黑" w:hAnsi="微软雅黑" w:cs="微软雅黑"/>
          <w:sz w:val="20"/>
        </w:rPr>
        <w:t xml:space="preserve">·三级维护体系</w:t>
      </w:r>
    </w:p>
    <w:p>
      <w:pPr>
        <w:rPr/>
      </w:pPr>
      <w:r>
        <w:rPr>
          <w:rFonts w:ascii="微软雅黑" w:eastAsia="微软雅黑" w:hAnsi="微软雅黑" w:cs="微软雅黑"/>
          <w:sz w:val="20"/>
        </w:rPr>
        <w:t xml:space="preserve">·设备适应性改造</w:t>
      </w:r>
    </w:p>
    <w:p>
      <w:pPr>
        <w:rPr/>
      </w:pPr>
      <w:r>
        <w:rPr>
          <w:rFonts w:ascii="微软雅黑" w:eastAsia="微软雅黑" w:hAnsi="微软雅黑" w:cs="微软雅黑"/>
          <w:sz w:val="20"/>
        </w:rPr>
        <w:t xml:space="preserve">·备品备件国产化</w:t>
      </w:r>
    </w:p>
    <w:p>
      <w:pPr>
        <w:rPr/>
      </w:pPr>
      <w:r>
        <w:rPr>
          <w:rFonts w:ascii="微软雅黑" w:eastAsia="微软雅黑" w:hAnsi="微软雅黑" w:cs="微软雅黑"/>
          <w:sz w:val="20"/>
        </w:rPr>
        <w:t xml:space="preserve">六、生产效率提升与降低人工成本的途径</w:t>
      </w:r>
    </w:p>
    <w:p>
      <w:pPr>
        <w:rPr/>
      </w:pPr>
      <w:r>
        <w:rPr>
          <w:rFonts w:ascii="微软雅黑" w:eastAsia="微软雅黑" w:hAnsi="微软雅黑" w:cs="微软雅黑"/>
          <w:sz w:val="20"/>
        </w:rPr>
        <w:t xml:space="preserve">·生产效率PPH与人工成本</w:t>
      </w:r>
    </w:p>
    <w:p>
      <w:pPr>
        <w:rPr/>
      </w:pPr>
      <w:r>
        <w:rPr>
          <w:rFonts w:ascii="微软雅黑" w:eastAsia="微软雅黑" w:hAnsi="微软雅黑" w:cs="微软雅黑"/>
          <w:sz w:val="20"/>
        </w:rPr>
        <w:t xml:space="preserve">·IE改善与省人化活动</w:t>
      </w:r>
    </w:p>
    <w:p>
      <w:pPr>
        <w:rPr/>
      </w:pPr>
      <w:r>
        <w:rPr>
          <w:rFonts w:ascii="微软雅黑" w:eastAsia="微软雅黑" w:hAnsi="微软雅黑" w:cs="微软雅黑"/>
          <w:sz w:val="20"/>
        </w:rPr>
        <w:t xml:space="preserve">·精益生产革新</w:t>
      </w:r>
    </w:p>
    <w:p>
      <w:pPr>
        <w:rPr/>
      </w:pPr>
      <w:r>
        <w:rPr>
          <w:rFonts w:ascii="微软雅黑" w:eastAsia="微软雅黑" w:hAnsi="微软雅黑" w:cs="微软雅黑"/>
          <w:sz w:val="20"/>
        </w:rPr>
        <w:t xml:space="preserve">·新技术运用</w:t>
      </w:r>
    </w:p>
    <w:p>
      <w:pPr>
        <w:rPr/>
      </w:pPr>
      <w:r>
        <w:rPr>
          <w:rFonts w:ascii="微软雅黑" w:eastAsia="微软雅黑" w:hAnsi="微软雅黑" w:cs="微软雅黑"/>
          <w:sz w:val="20"/>
        </w:rPr>
        <w:t xml:space="preserve">七、质量成本构成及降成本途径</w:t>
      </w:r>
    </w:p>
    <w:p>
      <w:pPr>
        <w:rPr/>
      </w:pPr>
      <w:r>
        <w:rPr>
          <w:rFonts w:ascii="微软雅黑" w:eastAsia="微软雅黑" w:hAnsi="微软雅黑" w:cs="微软雅黑"/>
          <w:sz w:val="20"/>
        </w:rPr>
        <w:t xml:space="preserve">·预防成本+检验成本+失败成本</w:t>
      </w:r>
    </w:p>
    <w:p>
      <w:pPr>
        <w:rPr/>
      </w:pPr>
      <w:r>
        <w:rPr>
          <w:rFonts w:ascii="微软雅黑" w:eastAsia="微软雅黑" w:hAnsi="微软雅黑" w:cs="微软雅黑"/>
          <w:sz w:val="20"/>
        </w:rPr>
        <w:t xml:space="preserve">·质量成本的变化曲线</w:t>
      </w:r>
    </w:p>
    <w:p>
      <w:pPr>
        <w:rPr/>
      </w:pPr>
      <w:r>
        <w:rPr>
          <w:rFonts w:ascii="微软雅黑" w:eastAsia="微软雅黑" w:hAnsi="微软雅黑" w:cs="微软雅黑"/>
          <w:sz w:val="20"/>
        </w:rPr>
        <w:t xml:space="preserve">·预见性质量改善</w:t>
      </w:r>
    </w:p>
    <w:p>
      <w:pPr>
        <w:rPr/>
      </w:pPr>
      <w:r>
        <w:rPr>
          <w:rFonts w:ascii="微软雅黑" w:eastAsia="微软雅黑" w:hAnsi="微软雅黑" w:cs="微软雅黑"/>
          <w:sz w:val="20"/>
        </w:rPr>
        <w:t xml:space="preserve">·主动的质量投资</w:t>
      </w:r>
    </w:p>
    <w:p>
      <w:pPr>
        <w:rPr/>
      </w:pPr>
      <w:r>
        <w:rPr>
          <w:rFonts w:ascii="微软雅黑" w:eastAsia="微软雅黑" w:hAnsi="微软雅黑" w:cs="微软雅黑"/>
          <w:sz w:val="20"/>
        </w:rPr>
        <w:t xml:space="preserve">八、物流成本构成及降成本途径</w:t>
      </w:r>
    </w:p>
    <w:p>
      <w:pPr>
        <w:rPr/>
      </w:pPr>
      <w:r>
        <w:rPr>
          <w:rFonts w:ascii="微软雅黑" w:eastAsia="微软雅黑" w:hAnsi="微软雅黑" w:cs="微软雅黑"/>
          <w:sz w:val="20"/>
        </w:rPr>
        <w:t xml:space="preserve">·包装作用及包装结构</w:t>
      </w:r>
    </w:p>
    <w:p>
      <w:pPr>
        <w:rPr/>
      </w:pPr>
      <w:r>
        <w:rPr>
          <w:rFonts w:ascii="微软雅黑" w:eastAsia="微软雅黑" w:hAnsi="微软雅黑" w:cs="微软雅黑"/>
          <w:sz w:val="20"/>
        </w:rPr>
        <w:t xml:space="preserve">·包装方式优化</w:t>
      </w:r>
    </w:p>
    <w:p>
      <w:pPr>
        <w:rPr/>
      </w:pPr>
      <w:r>
        <w:rPr>
          <w:rFonts w:ascii="微软雅黑" w:eastAsia="微软雅黑" w:hAnsi="微软雅黑" w:cs="微软雅黑"/>
          <w:sz w:val="20"/>
        </w:rPr>
        <w:t xml:space="preserve">·包装材料变更</w:t>
      </w:r>
    </w:p>
    <w:p>
      <w:pPr>
        <w:rPr/>
      </w:pPr>
      <w:r>
        <w:rPr>
          <w:rFonts w:ascii="微软雅黑" w:eastAsia="微软雅黑" w:hAnsi="微软雅黑" w:cs="微软雅黑"/>
          <w:sz w:val="20"/>
        </w:rPr>
        <w:t xml:space="preserve">·运输方式及其有效组合</w:t>
      </w:r>
    </w:p>
    <w:p>
      <w:pPr>
        <w:rPr/>
      </w:pPr>
      <w:r>
        <w:rPr>
          <w:rFonts w:ascii="微软雅黑" w:eastAsia="微软雅黑" w:hAnsi="微软雅黑" w:cs="微软雅黑"/>
          <w:sz w:val="20"/>
        </w:rPr>
        <w:t xml:space="preserve">·降低物流仓储费用</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第四章  降成本课题改善</w:t>
      </w:r>
    </w:p>
    <w:p>
      <w:pPr>
        <w:rPr/>
      </w:pPr>
      <w:r>
        <w:rPr>
          <w:rFonts w:ascii="微软雅黑" w:eastAsia="微软雅黑" w:hAnsi="微软雅黑" w:cs="微软雅黑"/>
          <w:sz w:val="20"/>
        </w:rPr>
        <w:t xml:space="preserve">1、降成本项目确定</w:t>
      </w:r>
    </w:p>
    <w:p>
      <w:pPr>
        <w:rPr/>
      </w:pPr>
      <w:r>
        <w:rPr>
          <w:rFonts w:ascii="微软雅黑" w:eastAsia="微软雅黑" w:hAnsi="微软雅黑" w:cs="微软雅黑"/>
          <w:sz w:val="20"/>
        </w:rPr>
        <w:t xml:space="preserve">（1）大脑风暴法</w:t>
      </w:r>
    </w:p>
    <w:p>
      <w:pPr>
        <w:rPr/>
      </w:pPr>
      <w:r>
        <w:rPr>
          <w:rFonts w:ascii="微软雅黑" w:eastAsia="微软雅黑" w:hAnsi="微软雅黑" w:cs="微软雅黑"/>
          <w:sz w:val="20"/>
        </w:rPr>
        <w:t xml:space="preserve">（2）比较对照法</w:t>
      </w:r>
    </w:p>
    <w:p>
      <w:pPr>
        <w:rPr/>
      </w:pPr>
      <w:r>
        <w:rPr>
          <w:rFonts w:ascii="微软雅黑" w:eastAsia="微软雅黑" w:hAnsi="微软雅黑" w:cs="微软雅黑"/>
          <w:sz w:val="20"/>
        </w:rPr>
        <w:t xml:space="preserve">（3）成本分析法</w:t>
      </w:r>
    </w:p>
    <w:p>
      <w:pPr>
        <w:rPr/>
      </w:pPr>
      <w:r>
        <w:rPr>
          <w:rFonts w:ascii="微软雅黑" w:eastAsia="微软雅黑" w:hAnsi="微软雅黑" w:cs="微软雅黑"/>
          <w:sz w:val="20"/>
        </w:rPr>
        <w:t xml:space="preserve">（4）直接借鉴法</w:t>
      </w:r>
    </w:p>
    <w:p>
      <w:pPr>
        <w:rPr/>
      </w:pPr>
      <w:r>
        <w:rPr>
          <w:rFonts w:ascii="微软雅黑" w:eastAsia="微软雅黑" w:hAnsi="微软雅黑" w:cs="微软雅黑"/>
          <w:sz w:val="20"/>
        </w:rPr>
        <w:t xml:space="preserve">2、运用PDCA-8D法推进降成本改善</w:t>
      </w:r>
    </w:p>
    <w:p>
      <w:pPr>
        <w:rPr/>
      </w:pPr>
      <w:r>
        <w:rPr>
          <w:rFonts w:ascii="微软雅黑" w:eastAsia="微软雅黑" w:hAnsi="微软雅黑" w:cs="微软雅黑"/>
          <w:sz w:val="20"/>
        </w:rPr>
        <w:t xml:space="preserve">3、运用DMAIC工作路径推进降成本改善</w:t>
      </w:r>
    </w:p>
    <w:p>
      <w:pPr>
        <w:rPr/>
      </w:pPr>
      <w:r>
        <w:rPr>
          <w:rFonts w:ascii="微软雅黑" w:eastAsia="微软雅黑" w:hAnsi="微软雅黑" w:cs="微软雅黑"/>
          <w:sz w:val="20"/>
        </w:rPr>
        <w:t xml:space="preserve">4、降成本改善中的数字化分析</w:t>
      </w:r>
    </w:p>
    <w:p>
      <w:pPr>
        <w:rPr/>
      </w:pPr>
      <w:r>
        <w:rPr>
          <w:rFonts w:ascii="微软雅黑" w:eastAsia="微软雅黑" w:hAnsi="微软雅黑" w:cs="微软雅黑"/>
          <w:sz w:val="20"/>
        </w:rPr>
        <w:t xml:space="preserve">5、降成本改善中的管理工具运用</w:t>
      </w:r>
    </w:p>
    <w:p>
      <w:pPr>
        <w:rPr/>
      </w:pPr>
      <w:r>
        <w:rPr>
          <w:rFonts w:ascii="微软雅黑" w:eastAsia="微软雅黑" w:hAnsi="微软雅黑" w:cs="微软雅黑"/>
          <w:sz w:val="20"/>
        </w:rPr>
        <w:t xml:space="preserve">6、降成本改善中的工业工程（IE）技术</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第五章  降本项目的组织化推进</w:t>
      </w:r>
    </w:p>
    <w:p>
      <w:pPr>
        <w:rPr/>
      </w:pPr>
      <w:r>
        <w:rPr>
          <w:rFonts w:ascii="微软雅黑" w:eastAsia="微软雅黑" w:hAnsi="微软雅黑" w:cs="微软雅黑"/>
          <w:sz w:val="20"/>
        </w:rPr>
        <w:t xml:space="preserve">1、成本管理看版</w:t>
      </w:r>
    </w:p>
    <w:p>
      <w:pPr>
        <w:rPr/>
      </w:pPr>
      <w:r>
        <w:rPr>
          <w:rFonts w:ascii="微软雅黑" w:eastAsia="微软雅黑" w:hAnsi="微软雅黑" w:cs="微软雅黑"/>
          <w:sz w:val="20"/>
        </w:rPr>
        <w:t xml:space="preserve">2、内部标杆管理，优化管理机制</w:t>
      </w:r>
    </w:p>
    <w:p>
      <w:pPr>
        <w:rPr/>
      </w:pPr>
      <w:r>
        <w:rPr>
          <w:rFonts w:ascii="微软雅黑" w:eastAsia="微软雅黑" w:hAnsi="微软雅黑" w:cs="微软雅黑"/>
          <w:sz w:val="20"/>
        </w:rPr>
        <w:t xml:space="preserve">3、降成本活动设计</w:t>
      </w:r>
    </w:p>
    <w:p>
      <w:pPr>
        <w:rPr/>
      </w:pPr>
      <w:r>
        <w:rPr>
          <w:rFonts w:ascii="微软雅黑" w:eastAsia="微软雅黑" w:hAnsi="微软雅黑" w:cs="微软雅黑"/>
          <w:sz w:val="20"/>
        </w:rPr>
        <w:t xml:space="preserve">4、整体推进组织</w:t>
      </w:r>
    </w:p>
    <w:p>
      <w:pPr>
        <w:rPr/>
      </w:pPr>
      <w:r>
        <w:rPr>
          <w:rFonts w:ascii="微软雅黑" w:eastAsia="微软雅黑" w:hAnsi="微软雅黑" w:cs="微软雅黑"/>
          <w:sz w:val="20"/>
        </w:rPr>
        <w:t xml:space="preserve">5、活动推进流程</w:t>
      </w:r>
    </w:p>
    <w:p>
      <w:pPr>
        <w:rPr/>
      </w:pPr>
      <w:r>
        <w:rPr>
          <w:rFonts w:ascii="微软雅黑" w:eastAsia="微软雅黑" w:hAnsi="微软雅黑" w:cs="微软雅黑"/>
          <w:sz w:val="20"/>
        </w:rPr>
        <w:t xml:space="preserve">6、降成本项目管理与项目推进流程</w:t>
      </w:r>
    </w:p>
    <w:p>
      <w:pPr>
        <w:rPr/>
      </w:pPr>
      <w:r>
        <w:rPr>
          <w:rFonts w:ascii="微软雅黑" w:eastAsia="微软雅黑" w:hAnsi="微软雅黑" w:cs="微软雅黑"/>
          <w:sz w:val="20"/>
        </w:rPr>
        <w:t xml:space="preserve">7、项目推进的跨部门作战</w:t>
      </w:r>
    </w:p>
    <w:p>
      <w:pPr>
        <w:rPr/>
      </w:pPr>
      <w:r>
        <w:rPr>
          <w:rFonts w:ascii="微软雅黑" w:eastAsia="微软雅黑" w:hAnsi="微软雅黑" w:cs="微软雅黑"/>
          <w:sz w:val="20"/>
        </w:rPr>
        <w:t xml:space="preserve">8、降成本活动激励设计</w:t>
      </w:r>
    </w:p>
    <w:p>
      <w:pPr>
        <w:rPr/>
      </w:pPr>
      <w:r>
        <w:rPr>
          <w:rFonts w:ascii="微软雅黑" w:eastAsia="微软雅黑" w:hAnsi="微软雅黑" w:cs="微软雅黑"/>
          <w:sz w:val="20"/>
        </w:rPr>
        <w:t xml:space="preserve">—团队/经济/精神/台阶法/比率法/复合法</w:t>
      </w:r>
    </w:p>
    <w:p>
      <w:pPr>
        <w:rPr/>
      </w:pPr>
    </w:p>
    <w:p>
      <w:pPr/>
      <w:r>
        <w:rPr>
          <w:rFonts w:ascii="微软雅黑" w:eastAsia="微软雅黑" w:hAnsi="微软雅黑" w:cs="微软雅黑"/>
          <w:b/>
          <w:color w:val="2E74B5"/>
          <w:sz w:val="26"/>
        </w:rPr>
      </w:r>
    </w:p>
    <w:p>
      <w:pPr>
        <w:rPr/>
      </w:pPr>
      <w:r>
        <w:rPr>
          <w:rFonts w:ascii="微软雅黑" w:eastAsia="微软雅黑" w:hAnsi="微软雅黑" w:cs="微软雅黑"/>
          <w:b/>
          <w:color w:val="2E74B5"/>
          <w:sz w:val="26"/>
        </w:rPr>
        <w:t xml:space="preserve">讲师介绍/Lecturer</w:t>
      </w:r>
      <w:r/>
    </w:p>
    <w:p>
      <w:pPr>
        <w:rPr/>
      </w:pPr>
      <w:r>
        <w:rPr>
          <w:rFonts w:ascii="微软雅黑" w:eastAsia="微软雅黑" w:hAnsi="微软雅黑" w:cs="微软雅黑"/>
          <w:b/>
          <w:color w:val="000000"/>
          <w:sz w:val="22"/>
        </w:rPr>
        <w:t xml:space="preserve">张老师</w:t>
      </w:r>
    </w:p>
    <w:p>
      <w:pPr>
        <w:rPr/>
      </w:pPr>
      <w:r>
        <w:rPr>
          <w:rFonts w:ascii="微软雅黑" w:eastAsia="微软雅黑" w:hAnsi="微软雅黑" w:cs="微软雅黑"/>
          <w:sz w:val="20"/>
        </w:rPr>
        <w:t xml:space="preserve">项目绩效提升顾问</w:t>
      </w:r>
    </w:p>
    <w:p>
      <w:pPr>
        <w:rPr/>
      </w:pPr>
      <w:r>
        <w:rPr>
          <w:rFonts w:ascii="微软雅黑" w:eastAsia="微软雅黑" w:hAnsi="微软雅黑" w:cs="微软雅黑"/>
          <w:sz w:val="20"/>
        </w:rPr>
        <w:t xml:space="preserve">广东省工信厅中小企业管理咨询服务专家库成员</w:t>
      </w:r>
    </w:p>
    <w:p>
      <w:pPr>
        <w:rPr/>
      </w:pPr>
      <w:r>
        <w:rPr>
          <w:rFonts w:ascii="微软雅黑" w:eastAsia="微软雅黑" w:hAnsi="微软雅黑" w:cs="微软雅黑"/>
          <w:sz w:val="20"/>
        </w:rPr>
        <w:t xml:space="preserve">广东省市场监督局专家库成员</w:t>
      </w:r>
    </w:p>
    <w:p>
      <w:pPr>
        <w:rPr/>
      </w:pPr>
      <w:r>
        <w:rPr>
          <w:rFonts w:ascii="微软雅黑" w:eastAsia="微软雅黑" w:hAnsi="微软雅黑" w:cs="微软雅黑"/>
          <w:sz w:val="20"/>
        </w:rPr>
        <w:t xml:space="preserve">中山大学EDP特聘讲师</w:t>
      </w:r>
    </w:p>
    <w:p>
      <w:pPr>
        <w:rPr/>
      </w:pPr>
      <w:r>
        <w:rPr>
          <w:rFonts w:ascii="微软雅黑" w:eastAsia="微软雅黑" w:hAnsi="微软雅黑" w:cs="微软雅黑"/>
          <w:sz w:val="20"/>
        </w:rPr>
        <w:t xml:space="preserve">华南理工大学生产运营课程特聘讲师</w:t>
      </w:r>
    </w:p>
    <w:p>
      <w:pPr>
        <w:rPr/>
      </w:pPr>
      <w:r>
        <w:rPr>
          <w:rFonts w:ascii="微软雅黑" w:eastAsia="微软雅黑" w:hAnsi="微软雅黑" w:cs="微软雅黑"/>
          <w:sz w:val="20"/>
        </w:rPr>
        <w:t xml:space="preserve">项目管理数字化转型架构师</w:t>
      </w:r>
    </w:p>
    <w:p>
      <w:pPr>
        <w:rPr/>
      </w:pPr>
      <w:r>
        <w:rPr>
          <w:rFonts w:ascii="微软雅黑" w:eastAsia="微软雅黑" w:hAnsi="微软雅黑" w:cs="微软雅黑"/>
          <w:sz w:val="20"/>
        </w:rPr>
        <w:t xml:space="preserve">国际注册管理咨询师认证（ICMCI -CMC）</w:t>
      </w:r>
    </w:p>
    <w:p>
      <w:pPr>
        <w:rPr/>
      </w:pPr>
      <w:r>
        <w:rPr>
          <w:rFonts w:ascii="微软雅黑" w:eastAsia="微软雅黑" w:hAnsi="微软雅黑" w:cs="微软雅黑"/>
          <w:sz w:val="20"/>
        </w:rPr>
        <w:t xml:space="preserve">项目管理专业人士（PMI-PMP）</w:t>
      </w:r>
    </w:p>
    <w:p>
      <w:pPr>
        <w:rPr/>
      </w:pPr>
      <w:r>
        <w:rPr>
          <w:rFonts w:ascii="微软雅黑" w:eastAsia="微软雅黑" w:hAnsi="微软雅黑" w:cs="微软雅黑"/>
          <w:sz w:val="20"/>
        </w:rPr>
        <w:t xml:space="preserve">敏捷项目管理专业人士（PMI-ACP）</w:t>
      </w:r>
    </w:p>
    <w:p>
      <w:pPr>
        <w:rPr/>
      </w:pPr>
      <w:r>
        <w:rPr>
          <w:rFonts w:ascii="微软雅黑" w:eastAsia="微软雅黑" w:hAnsi="微软雅黑" w:cs="微软雅黑"/>
          <w:sz w:val="20"/>
        </w:rPr>
        <w:t xml:space="preserve">商业分析专业人士（PMI-PBA）</w:t>
      </w:r>
    </w:p>
    <w:p>
      <w:pPr>
        <w:rPr/>
      </w:pPr>
      <w:r>
        <w:rPr>
          <w:rFonts w:ascii="微软雅黑" w:eastAsia="微软雅黑" w:hAnsi="微软雅黑" w:cs="微软雅黑"/>
          <w:sz w:val="20"/>
        </w:rPr>
        <w:t xml:space="preserve">受控环境下的项目管理专业人士（PRINCE2）</w:t>
      </w:r>
    </w:p>
    <w:p>
      <w:pPr>
        <w:rPr/>
      </w:pPr>
      <w:r>
        <w:rPr>
          <w:rFonts w:ascii="微软雅黑" w:eastAsia="微软雅黑" w:hAnsi="微软雅黑" w:cs="微软雅黑"/>
          <w:sz w:val="20"/>
        </w:rPr>
        <w:t xml:space="preserve">国内头部数字化厂商项目管理领域专家</w:t>
      </w:r>
    </w:p>
    <w:p>
      <w:pPr>
        <w:rPr/>
      </w:pPr>
      <w:r>
        <w:rPr>
          <w:rFonts w:ascii="微软雅黑" w:eastAsia="微软雅黑" w:hAnsi="微软雅黑" w:cs="微软雅黑"/>
          <w:sz w:val="20"/>
        </w:rPr>
        <w:t xml:space="preserve">广州恒芯智联技术有限公司联合创始人/首席咨询师</w:t>
      </w:r>
    </w:p>
    <w:p>
      <w:pPr>
        <w:rPr/>
      </w:pPr>
      <w:r>
        <w:rPr>
          <w:rFonts w:ascii="微软雅黑" w:eastAsia="微软雅黑" w:hAnsi="微软雅黑" w:cs="微软雅黑"/>
          <w:sz w:val="20"/>
        </w:rPr>
        <w:t xml:space="preserve">浩云科技（A股）业务架构顾问</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擅长领域：</w:t>
      </w:r>
    </w:p>
    <w:p>
      <w:pPr>
        <w:rPr/>
      </w:pPr>
      <w:r>
        <w:rPr>
          <w:rFonts w:ascii="微软雅黑" w:eastAsia="微软雅黑" w:hAnsi="微软雅黑" w:cs="微软雅黑"/>
          <w:sz w:val="20"/>
        </w:rPr>
        <w:t xml:space="preserve">制造型企业的项目管理、项目经理领导力、项目四算和成本管理、项目管理数字转型、全面品质管理、精益生产革新、供应链管理等</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实战经验：</w:t>
      </w:r>
    </w:p>
    <w:p>
      <w:pPr>
        <w:rPr/>
      </w:pPr>
      <w:r>
        <w:rPr>
          <w:rFonts w:ascii="微软雅黑" w:eastAsia="微软雅黑" w:hAnsi="微软雅黑" w:cs="微软雅黑"/>
          <w:sz w:val="20"/>
        </w:rPr>
        <w:t xml:space="preserve">张老师毕业于武汉大学，曾在世界五百强松下电器集团在华企业工作多年，从事全面品质管理、精益生产革新、供应链管理等方面的工作，并主导多个企业的精益革新项目和品质管理项目，涉及线体单元化改造、TPM、降成本、品质损失削减、专题课题攻关等方面。张帆老师从基层成长起来，对日本企业管理体系、精益生产模式及供应链系统有着丰富的实战经验和深刻独到的见解，并在工作中积累了丰富的实战经验。</w:t>
      </w:r>
    </w:p>
    <w:p>
      <w:pPr>
        <w:rPr/>
      </w:pPr>
      <w:r>
        <w:rPr>
          <w:rFonts w:ascii="微软雅黑" w:eastAsia="微软雅黑" w:hAnsi="微软雅黑" w:cs="微软雅黑"/>
          <w:sz w:val="20"/>
        </w:rPr>
        <w:t xml:space="preserve">张帆老师系统掌握工业工程的理论体系。工作多年来一直专注于工业工程领域的实践研究和活动推进，在精益革新、世界级制造、6σ、ITAF16949体系/工具、TQM、TPM、VSM以及IE等理论与实际问题解决方面颇有建树。</w:t>
      </w:r>
    </w:p>
    <w:p>
      <w:pPr>
        <w:rPr/>
      </w:pPr>
      <w:r>
        <w:rPr>
          <w:rFonts w:ascii="微软雅黑" w:eastAsia="微软雅黑" w:hAnsi="微软雅黑" w:cs="微软雅黑"/>
          <w:sz w:val="20"/>
        </w:rPr>
      </w:r>
    </w:p>
    <w:p>
      <w:pPr>
        <w:rPr/>
      </w:pPr>
      <w:r>
        <w:rPr>
          <w:rFonts w:ascii="微软雅黑" w:eastAsia="微软雅黑" w:hAnsi="微软雅黑" w:cs="微软雅黑"/>
          <w:sz w:val="20"/>
        </w:rPr>
        <w:t xml:space="preserve">曾任松下集团品质经理、经营企划经理</w:t>
      </w:r>
    </w:p>
    <w:p>
      <w:pPr>
        <w:rPr/>
      </w:pPr>
      <w:r>
        <w:rPr>
          <w:rFonts w:ascii="微软雅黑" w:eastAsia="微软雅黑" w:hAnsi="微软雅黑" w:cs="微软雅黑"/>
          <w:sz w:val="20"/>
        </w:rPr>
        <w:t xml:space="preserve">——负责企业经营课题推进，其中08-12年构造改革，公司经营损失削减50%。</w:t>
      </w:r>
    </w:p>
    <w:p>
      <w:pPr>
        <w:rPr/>
      </w:pPr>
      <w:r>
        <w:rPr>
          <w:rFonts w:ascii="微软雅黑" w:eastAsia="微软雅黑" w:hAnsi="微软雅黑" w:cs="微软雅黑"/>
          <w:sz w:val="20"/>
        </w:rPr>
        <w:t xml:space="preserve">——全球QCC白金奖策划人。</w:t>
      </w:r>
    </w:p>
    <w:p>
      <w:pPr>
        <w:rPr/>
      </w:pPr>
      <w:r>
        <w:rPr>
          <w:rFonts w:ascii="微软雅黑" w:eastAsia="微软雅黑" w:hAnsi="微软雅黑" w:cs="微软雅黑"/>
          <w:sz w:val="20"/>
        </w:rPr>
        <w:t xml:space="preserve">——总经理集体金奖项目负责人。</w:t>
      </w:r>
    </w:p>
    <w:p>
      <w:pPr>
        <w:rPr/>
      </w:pPr>
      <w:r>
        <w:rPr>
          <w:rFonts w:ascii="微软雅黑" w:eastAsia="微软雅黑" w:hAnsi="微软雅黑" w:cs="微软雅黑"/>
          <w:sz w:val="20"/>
        </w:rPr>
        <w:t xml:space="preserve">——总经理个人金奖获得者</w:t>
      </w:r>
    </w:p>
    <w:p>
      <w:pPr>
        <w:rPr/>
      </w:pPr>
      <w:r>
        <w:rPr>
          <w:rFonts w:ascii="微软雅黑" w:eastAsia="微软雅黑" w:hAnsi="微软雅黑" w:cs="微软雅黑"/>
          <w:sz w:val="20"/>
        </w:rPr>
        <w:t xml:space="preserve">企业管理顾问公司高级合伙人、总经理</w:t>
      </w:r>
    </w:p>
    <w:p>
      <w:pPr>
        <w:rPr/>
      </w:pPr>
      <w:r>
        <w:rPr>
          <w:rFonts w:ascii="微软雅黑" w:eastAsia="微软雅黑" w:hAnsi="微软雅黑" w:cs="微软雅黑"/>
          <w:sz w:val="20"/>
        </w:rPr>
        <w:t xml:space="preserve">——“快赢机会”/“战略课题落地”/“课题研修”累计为企业创造收益：约 12,000万 RMB</w:t>
      </w:r>
    </w:p>
    <w:p>
      <w:pPr>
        <w:rPr/>
      </w:pPr>
      <w:r>
        <w:rPr>
          <w:rFonts w:ascii="微软雅黑" w:eastAsia="微软雅黑" w:hAnsi="微软雅黑" w:cs="微软雅黑"/>
          <w:sz w:val="20"/>
        </w:rPr>
        <w:t xml:space="preserve">——师从前松下中国区总裁（600亿→1000亿掌门人）</w:t>
      </w:r>
    </w:p>
    <w:p>
      <w:pPr>
        <w:rPr/>
      </w:pPr>
      <w:r>
        <w:rPr>
          <w:rFonts w:ascii="微软雅黑" w:eastAsia="微软雅黑" w:hAnsi="微软雅黑" w:cs="微软雅黑"/>
          <w:sz w:val="20"/>
        </w:rPr>
        <w:t xml:space="preserve">——累计咨询项目数58个，平均80万/个，续签率82%</w:t>
      </w:r>
    </w:p>
    <w:p>
      <w:pPr>
        <w:rPr/>
      </w:pPr>
      <w:r>
        <w:rPr>
          <w:rFonts w:ascii="微软雅黑" w:eastAsia="微软雅黑" w:hAnsi="微软雅黑" w:cs="微软雅黑"/>
          <w:sz w:val="20"/>
        </w:rPr>
        <w:t xml:space="preserve">——累计授课学员10000人+，课程复购率100%</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专业领域：</w:t>
      </w:r>
    </w:p>
    <w:p>
      <w:pPr>
        <w:rPr/>
      </w:pPr>
      <w:r>
        <w:rPr>
          <w:rFonts w:ascii="微软雅黑" w:eastAsia="微软雅黑" w:hAnsi="微软雅黑" w:cs="微软雅黑"/>
          <w:sz w:val="20"/>
        </w:rPr>
        <w:t xml:space="preserve">张老师在咨询培训行业深耕12年，系统掌握企业项目管理和企业变革推进的理论体系，擅长组织级项目集和项目管理体系建设，帮助企业将项目与企业战略落地的具体现实结合到一起，提出符合企业当前实际的变革路径和操作方法。张老师是生产运营和研发项目管理的复合型顾问，在制造型企业运营效率提升、项目管理架构、项目交付周期缩短、项目经营分析与成本管控等方面，有着深刻独到的见解和丰富的培训、咨询经验，倍受客户好评。张老师每年主导或参与咨询项目约15家；累计授课学员超过2万人次。</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主要咨询与授课领域</w:t>
      </w:r>
    </w:p>
    <w:p>
      <w:pPr>
        <w:rPr/>
      </w:pPr>
      <w:r>
        <w:rPr>
          <w:rFonts w:ascii="微软雅黑" w:eastAsia="微软雅黑" w:hAnsi="微软雅黑" w:cs="微软雅黑"/>
          <w:sz w:val="20"/>
        </w:rPr>
        <w:t xml:space="preserve">《非标制造业研发项目管理》</w:t>
      </w:r>
    </w:p>
    <w:p>
      <w:pPr>
        <w:rPr/>
      </w:pPr>
      <w:r>
        <w:rPr>
          <w:rFonts w:ascii="微软雅黑" w:eastAsia="微软雅黑" w:hAnsi="微软雅黑" w:cs="微软雅黑"/>
          <w:sz w:val="20"/>
        </w:rPr>
        <w:t xml:space="preserve">《非标制造业的项目绩效提升》</w:t>
      </w:r>
    </w:p>
    <w:p>
      <w:pPr>
        <w:rPr/>
      </w:pPr>
      <w:r>
        <w:rPr>
          <w:rFonts w:ascii="微软雅黑" w:eastAsia="微软雅黑" w:hAnsi="微软雅黑" w:cs="微软雅黑"/>
          <w:sz w:val="20"/>
        </w:rPr>
        <w:t xml:space="preserve">《项目绩效提升与经验集成》</w:t>
      </w:r>
    </w:p>
    <w:p>
      <w:pPr>
        <w:rPr/>
      </w:pPr>
      <w:r>
        <w:rPr>
          <w:rFonts w:ascii="微软雅黑" w:eastAsia="微软雅黑" w:hAnsi="微软雅黑" w:cs="微软雅黑"/>
          <w:sz w:val="20"/>
        </w:rPr>
        <w:t xml:space="preserve">《项目四算：从概算到核算》</w:t>
      </w:r>
    </w:p>
    <w:p>
      <w:pPr>
        <w:rPr/>
      </w:pPr>
      <w:r>
        <w:rPr>
          <w:rFonts w:ascii="微软雅黑" w:eastAsia="微软雅黑" w:hAnsi="微软雅黑" w:cs="微软雅黑"/>
          <w:sz w:val="20"/>
        </w:rPr>
        <w:t xml:space="preserve">《项目经理领导力提升》</w:t>
      </w:r>
    </w:p>
    <w:p>
      <w:pPr>
        <w:rPr/>
      </w:pPr>
      <w:r>
        <w:rPr>
          <w:rFonts w:ascii="微软雅黑" w:eastAsia="微软雅黑" w:hAnsi="微软雅黑" w:cs="微软雅黑"/>
          <w:sz w:val="20"/>
        </w:rPr>
        <w:t xml:space="preserve">《项目团队的执行力提升》</w:t>
      </w:r>
    </w:p>
    <w:p>
      <w:pPr>
        <w:rPr/>
      </w:pPr>
      <w:r>
        <w:rPr>
          <w:rFonts w:ascii="微软雅黑" w:eastAsia="微软雅黑" w:hAnsi="微软雅黑" w:cs="微软雅黑"/>
          <w:sz w:val="20"/>
        </w:rPr>
        <w:t xml:space="preserve">《项目化公司的数字化架构》</w:t>
      </w:r>
    </w:p>
    <w:p>
      <w:pPr>
        <w:rPr/>
      </w:pPr>
      <w:r>
        <w:rPr>
          <w:rFonts w:ascii="微软雅黑" w:eastAsia="微软雅黑" w:hAnsi="微软雅黑" w:cs="微软雅黑"/>
          <w:sz w:val="20"/>
        </w:rPr>
        <w:t xml:space="preserve">《精益工厂革新：IE效率提升与 VSM价值流实战》</w:t>
      </w:r>
    </w:p>
    <w:p>
      <w:pPr>
        <w:rPr/>
      </w:pPr>
      <w:r>
        <w:rPr>
          <w:rFonts w:ascii="微软雅黑" w:eastAsia="微软雅黑" w:hAnsi="微软雅黑" w:cs="微软雅黑"/>
          <w:sz w:val="20"/>
        </w:rPr>
        <w:t xml:space="preserve">《制造业降本增效实战：VE价值工程与精益降本》</w:t>
      </w:r>
    </w:p>
    <w:p>
      <w:pPr>
        <w:rPr/>
      </w:pPr>
      <w:r>
        <w:rPr>
          <w:rFonts w:ascii="微软雅黑" w:eastAsia="微软雅黑" w:hAnsi="微软雅黑" w:cs="微软雅黑"/>
          <w:sz w:val="20"/>
        </w:rPr>
        <w:t xml:space="preserve">《TQM全面质量管理》</w:t>
      </w:r>
    </w:p>
    <w:p>
      <w:pPr>
        <w:rPr/>
      </w:pPr>
      <w:r>
        <w:rPr>
          <w:rFonts w:ascii="微软雅黑" w:eastAsia="微软雅黑" w:hAnsi="微软雅黑" w:cs="微软雅黑"/>
          <w:sz w:val="20"/>
        </w:rPr>
        <w:t xml:space="preserve">《TPM全面设备管理》</w:t>
      </w:r>
    </w:p>
    <w:p>
      <w:pPr>
        <w:rPr/>
      </w:pPr>
      <w:r>
        <w:rPr>
          <w:rFonts w:ascii="微软雅黑" w:eastAsia="微软雅黑" w:hAnsi="微软雅黑" w:cs="微软雅黑"/>
          <w:sz w:val="20"/>
        </w:rPr>
        <w:t xml:space="preserve">《采购与供应链管理》</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授课风格：</w:t>
      </w:r>
    </w:p>
    <w:p>
      <w:pPr>
        <w:rPr/>
      </w:pPr>
      <w:r>
        <w:rPr>
          <w:rFonts w:ascii="微软雅黑" w:eastAsia="微软雅黑" w:hAnsi="微软雅黑" w:cs="微软雅黑"/>
          <w:sz w:val="20"/>
        </w:rPr>
        <w:t xml:space="preserve">■ 风格生动、感染力强，课堂能将复杂的理论通俗化，学员接受与参与度高</w:t>
      </w:r>
    </w:p>
    <w:p>
      <w:pPr>
        <w:rPr/>
      </w:pPr>
      <w:r>
        <w:rPr>
          <w:rFonts w:ascii="微软雅黑" w:eastAsia="微软雅黑" w:hAnsi="微软雅黑" w:cs="微软雅黑"/>
          <w:sz w:val="20"/>
        </w:rPr>
        <w:t xml:space="preserve">■ 理论与实务并重，可对学员进行业绩辅导与课题研修，课程内容可操作性强</w:t>
      </w:r>
    </w:p>
    <w:p>
      <w:pPr>
        <w:rPr/>
      </w:pPr>
      <w:r>
        <w:rPr>
          <w:rFonts w:ascii="微软雅黑" w:eastAsia="微软雅黑" w:hAnsi="微软雅黑" w:cs="微软雅黑"/>
          <w:sz w:val="20"/>
        </w:rPr>
        <w:t xml:space="preserve">■ 理论联系实际，授课内容来自企业实际案例</w:t>
      </w:r>
    </w:p>
    <w:p>
      <w:pPr>
        <w:rPr/>
      </w:pPr>
      <w:r>
        <w:rPr>
          <w:rFonts w:ascii="微软雅黑" w:eastAsia="微软雅黑" w:hAnsi="微软雅黑" w:cs="微软雅黑"/>
          <w:sz w:val="20"/>
        </w:rPr>
        <w:t xml:space="preserve">■ 可现场诊断，帮助企业迅速找出问题点，并给予彻底解决问题的办法，管理技术全面，专业性强</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部分服务客户：</w:t>
      </w:r>
    </w:p>
    <w:p>
      <w:pPr>
        <w:rPr/>
      </w:pPr>
      <w:r>
        <w:rPr>
          <w:rFonts w:ascii="微软雅黑" w:eastAsia="微软雅黑" w:hAnsi="微软雅黑" w:cs="微软雅黑"/>
          <w:sz w:val="20"/>
        </w:rPr>
        <w:t xml:space="preserve">中车集团、中广核、南方电网、中国烟草、广州电力、成都飞机工业集团、中国航天科技集团、中国电建集团、德赛西威、本田汽车零部件、本田制锁、东风本田发动机、电装（中国）、益海嘉里（金龙鱼）、美的集团、格力集团、亿纬锂能、德赛西威、邦普循环、腾盛精密、宝莱特医疗、好莱客家居、柔宇科技、燕山钢铁、高明基业、泰基工程、广亚铝业、广东联钢、志高暖通、中南创发、国际香精香料、LG伊诺特、广州提爱思、中精汽车、泰极爱思、毕玛时、鞍兆电器、东江环保、万力轮胎、同德化工、劳卡家具、伽蓝洁具、绿宝石股份、载歌服饰、实力连杆、聚赛龙股份、迪森锅炉设备、BOBO陶瓷、广正模具等。</w:t>
      </w:r>
    </w:p>
    <w:p>
      <w:pPr>
        <w:rPr/>
      </w:pPr>
    </w:p>
    <w:p>
      <w:pPr/>
    </w:p>
    <w:sectPr>
      <w:headerReference w:type="default" r:id="rId11"/>
      <w:headerReference w:type="first" r:id="rId12"/>
      <w:type w:val="continuous"/>
      <w:pgSz w:w="11906" w:h="16838" w:orient="portrait"/>
      <w:pgMar w:top="1440" w:right="1080" w:bottom="1440" w:left="1080" w:header="851" w:footer="992" w:gutter="0"/>
      <w:pgNumType w:start="0"/>
      <w:cols w:num="1" w:space="425">
        <w:col w:w="9746" w:space="425"/>
      </w:cols>
      <w:titlePg/>
      <w:docGrid w:type="lines" w:linePitch="312"/>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Courier New">
    <w:panose1 w:val="02070309020205020404"/>
    <w:charset w:val="01"/>
    <w:family w:val="Auto"/>
    <w:pitch w:val="default"/>
    <w:sig w:usb0="E0002EFF" w:usb1="C0007843" w:usb2="00000009" w:usb3="00000000" w:csb0="400001FF" w:csb1="FFFF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Auto"/>
    <w:pitch w:val="variable"/>
    <w:sig w:usb0="E0002EFF" w:usb1="C000785B" w:usb2="00000009" w:usb3="00000000" w:csb0="000001FF" w:csb1="00000000"/>
  </w:font>
  <w:font w:name="微软雅黑">
    <w:panose1 w:val="020B0503020204020204"/>
    <w:charset w:val="86"/>
    <w:family w:val="Auto"/>
    <w:pitch w:val="variable"/>
    <w:sig w:usb0="80000287" w:usb1="2ACF3C50" w:usb2="00000016" w:usb3="00000000" w:csb0="0004001F" w:csb1="00000000"/>
  </w:font>
  <w:font w:name="楷体">
    <w:panose1 w:val="02010609060101010101"/>
    <w:charset w:val="86"/>
    <w:family w:val="Auto"/>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Bdr>
        <w:bottom w:val="single" w:sz="6" w:space="8" w:color="D9D9D9" w:themeColor="background1" w:themeShade="D9"/>
      </w:pBdr>
      <w:rPr>
        <w:rFonts w:hint="eastAsia"/>
      </w:rPr>
    </w:pP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Bdr>
        <w:bottom w:val="none" w:sz="0" w:space="0" w:color="auto"/>
      </w:pBd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3">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4">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5">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xmlns:w15="http://schemas.microsoft.com/office/word/2012/wordml" mc:Ignorable="w14 w15">
  <w:zoom w:percent="100"/>
  <w:bordersDoNotSurroundFooter/>
  <w:bordersDoNotSurroundHeader/>
  <w:proofState w:spelling="clean" w:grammar="clean"/>
  <w:doNotTrackMoves/>
  <w:documentProtection w:edit="trackedChanges" w:enforcement="0"/>
  <w:defaultTabStop w:val="420"/>
  <w:drawingGridHorizontalSpacing w:val="105"/>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w:docVars>
    <w:docVar w:name="commondata" w:val="eyJoZGlkIjoiYzhmYjcxMDVjNTU5Y2FhZTRlYjE1Y2IxMzE4ZWZiMmMifQ=="/>
  </w:docVars>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rFonts w:ascii="等线" w:eastAsia="等线" w:hAnsi="等线" w:asciiTheme="minorHAnsi" w:eastAsiaTheme="minorEastAsia" w:hAnsiTheme="minorHAnsi" w:cs="Arial" w:cstheme="minorBidi"/>
      <w:kern w:val="2"/>
      <w:sz w:val="21"/>
      <w:szCs w:val="22"/>
    </w:rPr>
  </w:style>
  <w:style w:type="paragraph" w:styleId="Heading3">
    <w:name w:val="Heading 3"/>
    <w:basedOn w:val="Normal"/>
    <w:next w:val="Normal"/>
    <w:qFormat/>
    <w:pPr>
      <w:keepNext/>
      <w:widowControl/>
      <w:spacing w:before="240" w:after="60"/>
      <w:jc w:val="left"/>
      <w:outlineLvl w:val="2"/>
    </w:pPr>
    <w:rPr>
      <w:rFonts w:ascii="Arial" w:hAnsi="Arial"/>
      <w:b/>
      <w:bCs/>
      <w:kern w:val="0"/>
      <w:sz w:val="26"/>
      <w:szCs w:val="26"/>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paragraph" w:styleId="Footer">
    <w:name w:val="Footer"/>
    <w:basedOn w:val="Normal"/>
    <w:uiPriority w:val="99"/>
    <w:unhideWhenUsed/>
    <w:qFormat/>
    <w:pPr>
      <w:tabs>
        <w:tab w:val="center" w:pos="4153"/>
        <w:tab w:val="right" w:pos="8306"/>
      </w:tabs>
      <w:snapToGrid w:val="0"/>
      <w:jc w:val="left"/>
    </w:pPr>
    <w:rPr>
      <w:sz w:val="18"/>
      <w:szCs w:val="18"/>
    </w:rPr>
  </w:style>
  <w:style w:type="paragraph" w:styleId="Header">
    <w:name w:val="Header"/>
    <w:basedOn w:val="Normal"/>
    <w:uiPriority w:val="99"/>
    <w:unhideWhenUsed/>
    <w:qFormat/>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uiPriority w:val="39"/>
    <w:qForm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页眉字符">
    <w:name w:val="页眉 字符"/>
    <w:basedOn w:val="DefaultParagraphFont"/>
    <w:uiPriority w:val="99"/>
    <w:qFormat/>
    <w:rPr>
      <w:sz w:val="18"/>
      <w:szCs w:val="18"/>
    </w:rPr>
  </w:style>
  <w:style w:type="character" w:customStyle="1" w:styleId="页脚字符">
    <w:name w:val="页脚 字符"/>
    <w:basedOn w:val="DefaultParagraphFont"/>
    <w:uiPriority w:val="99"/>
    <w:qFormat/>
    <w:rPr>
      <w:sz w:val="18"/>
      <w:szCs w:val="18"/>
    </w:rPr>
  </w:style>
  <w:style w:type="table" w:customStyle="1" w:styleId="无格式表格11">
    <w:name w:val="无格式表格 11"/>
    <w:basedOn w:val="TableNormal"/>
    <w:uiPriority w:val="41"/>
    <w:qFormat/>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cPr>
        <w:tcBorders>
          <w:top w:val="double" w:sz="4" w:space="0" w:color="BFBFBF" w:themeColor="background1" w:themeShade="BF"/>
        </w:tcBorders>
      </w:tcPr>
    </w:tblStylePr>
    <w:tblStylePr w:type="firstCol">
      <w:rPr>
        <w:b/>
        <w:bCs/>
      </w:rPr>
    </w:tblStylePr>
    <w:tblStylePr w:type="lastCol">
      <w:rPr>
        <w:b/>
        <w:bCs/>
      </w:rPr>
    </w:tblStylePr>
    <w:tblStylePr w:type="band1Vert">
      <w:rPr/>
      <w:tcPr>
        <w:shd w:val="clear" w:color="auto" w:fill="F2F2F2"/>
      </w:tcPr>
    </w:tblStylePr>
    <w:tblStylePr w:type="band1Horz">
      <w:rPr/>
      <w:tcPr>
        <w:shd w:val="clear" w:color="auto" w:fill="F2F2F2"/>
      </w:tcPr>
    </w:tblStylePr>
  </w:style>
  <w:style w:type="paragraph" w:styleId="ListParagraph">
    <w:name w:val="List Paragraph"/>
    <w:basedOn w:val="Normal"/>
    <w:uiPriority w:val="34"/>
    <w:qFormat/>
    <w:pPr>
      <w:ind w:firstLine="420" w:firstLineChars="200"/>
    </w:pPr>
    <w:rPr/>
  </w:style>
  <w:style w:type="paragraph" w:customStyle="1" w:styleId="列出段落1">
    <w:name w:val="列出段落1"/>
    <w:basedOn w:val="Normal"/>
    <w:uiPriority w:val="99"/>
    <w:qFormat/>
    <w:pPr>
      <w:ind w:firstLine="420" w:firstLineChars="200"/>
    </w:pPr>
    <w:rPr/>
  </w:style>
  <w:style w:type="paragraph" w:customStyle="1" w:styleId="p0">
    <w:name w:val="p0"/>
    <w:basedOn w:val="Normal"/>
    <w:uiPriority w:val="99"/>
    <w:qFormat/>
    <w:pPr>
      <w:widowControl/>
    </w:pPr>
    <w:rPr>
      <w:rFonts w:ascii="Times New Roman" w:hAnsi="Times New Roman"/>
      <w:kern w:val="0"/>
      <w:szCs w:val="21"/>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customXml" Target="../customXml/item10.xm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theme" Target="theme/theme1.xml" /><Relationship Id="rId14" Type="http://schemas.openxmlformats.org/officeDocument/2006/relationships/styles" Target="styles.xml" /><Relationship Id="rId15" Type="http://schemas.openxmlformats.org/officeDocument/2006/relationships/webSettings" Target="webSettings.xml" /><Relationship Id="rId16" Type="http://schemas.openxmlformats.org/officeDocument/2006/relationships/numbering" Target="numbering.xml" /><Relationship Id="rId17" Type="http://schemas.openxmlformats.org/officeDocument/2006/relationships/fontTable" Target="fontTable.xml" /><Relationship Id="rId18"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customXml" Target="../customXml/item5.xml" /><Relationship Id="rId6" Type="http://schemas.openxmlformats.org/officeDocument/2006/relationships/customXml" Target="../customXml/item6.xml" /><Relationship Id="rId7" Type="http://schemas.openxmlformats.org/officeDocument/2006/relationships/customXml" Target="../customXml/item7.xml" /><Relationship Id="rId8" Type="http://schemas.openxmlformats.org/officeDocument/2006/relationships/customXml" Target="../customXml/item8.xml" /><Relationship Id="rId9" Type="http://schemas.openxmlformats.org/officeDocument/2006/relationships/customXml" Target="../customXml/item9.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_rels/item4.xml.rels>&#65279;<?xml version="1.0" encoding="utf-8"?><Relationships xmlns="http://schemas.openxmlformats.org/package/2006/relationships"><Relationship Id="rId1" Type="http://schemas.openxmlformats.org/officeDocument/2006/relationships/customXmlProps" Target="itemProps4.xml" /></Relationships>
</file>

<file path=customXml/_rels/item5.xml.rels>&#65279;<?xml version="1.0" encoding="utf-8"?><Relationships xmlns="http://schemas.openxmlformats.org/package/2006/relationships"><Relationship Id="rId1" Type="http://schemas.openxmlformats.org/officeDocument/2006/relationships/customXmlProps" Target="itemProps5.xml" /></Relationships>
</file>

<file path=customXml/_rels/item6.xml.rels>&#65279;<?xml version="1.0" encoding="utf-8"?><Relationships xmlns="http://schemas.openxmlformats.org/package/2006/relationships"><Relationship Id="rId1" Type="http://schemas.openxmlformats.org/officeDocument/2006/relationships/customXmlProps" Target="itemProps6.xml" /></Relationships>
</file>

<file path=customXml/_rels/item7.xml.rels>&#65279;<?xml version="1.0" encoding="utf-8"?><Relationships xmlns="http://schemas.openxmlformats.org/package/2006/relationships"><Relationship Id="rId1" Type="http://schemas.openxmlformats.org/officeDocument/2006/relationships/customXmlProps" Target="itemProps7.xml" /></Relationships>
</file>

<file path=customXml/_rels/item8.xml.rels>&#65279;<?xml version="1.0" encoding="utf-8"?><Relationships xmlns="http://schemas.openxmlformats.org/package/2006/relationships"><Relationship Id="rId1" Type="http://schemas.openxmlformats.org/officeDocument/2006/relationships/customXmlProps" Target="itemProps8.xml" /></Relationships>
</file>

<file path=customXml/_rels/item9.xml.rels>&#65279;<?xml version="1.0" encoding="utf-8"?><Relationships xmlns="http://schemas.openxmlformats.org/package/2006/relationships"><Relationship Id="rId1" Type="http://schemas.openxmlformats.org/officeDocument/2006/relationships/customXmlProps" Target="itemProps9.xml" /></Relationships>
</file>

<file path=customXml/_rels/item10.xml.rels>&#65279;<?xml version="1.0" encoding="utf-8"?><Relationships xmlns="http://schemas.openxmlformats.org/package/2006/relationships"><Relationship Id="rId1" Type="http://schemas.openxmlformats.org/officeDocument/2006/relationships/customXmlProps" Target="itemProps10.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creator>Shen Penny</dc:creator>
  <cp:lastModifiedBy>军伟 陈</cp:lastModifiedBy>
  <cp:revision>284</cp:revision>
  <dcterms:created xsi:type="dcterms:W3CDTF">2021-12-30T11:55:00Z</dcterms:created>
  <dcterms:modified xsi:type="dcterms:W3CDTF">2025-02-19T10:08:00Z</dcterms:modified>
</cp:coreProperties>
</file>

<file path=customXml/item2.xml><?xml version="1.0" encoding="utf-8"?>
<Properties xmlns="http://schemas.openxmlformats.org/officeDocument/2006/extended-properties" xmlns:vt="http://schemas.openxmlformats.org/officeDocument/2006/docPropsVTypes">
  <Template>Normal.dotm</Template>
  <TotalTime>37</TotalTime>
  <Pages>1</Pages>
  <Words>28</Words>
  <Characters>165</Characters>
  <Application>Microsoft Office Word</Application>
  <DocSecurity>0</DocSecurity>
  <Lines>1</Lines>
  <Paragraphs>1</Paragraphs>
  <ScaleCrop>false</ScaleCrop>
  <Company/>
  <LinksUpToDate>false</LinksUpToDate>
  <CharactersWithSpaces>192</CharactersWithSpaces>
  <SharedDoc>false</SharedDoc>
  <HyperlinksChanged>false</HyperlinksChanged>
  <AppVersion>16.0000</AppVersion>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E1FDD09F4F6D45E0A9385DA46B82129B</vt:lpwstr>
  </property>
</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dc:creator>Shen Penny</dc:creator>
  <cp:lastModifiedBy>Shen Penny</cp:lastModifiedBy>
  <cp:revision>229</cp:revision>
  <dcterms:created xsi:type="dcterms:W3CDTF">2021-12-30T11:55:00Z</dcterms:created>
  <dcterms:modified xsi:type="dcterms:W3CDTF">2023-01-13T01:40:00Z</dcterms:modified>
</cp:coreProperties>
</file>

<file path=customXml/item5.xml><?xml version="1.0" encoding="utf-8"?>
<cp:coreProperties xmlns:cp="http://schemas.openxmlformats.org/package/2006/metadata/core-properties" xmlns:dc="http://purl.org/dc/elements/1.1/" xmlns:dcterms="http://purl.org/dc/terms/" xmlns:dcmitype="http://purl.org/dc/dcmitype/" xmlns:xsi="http://www.w3.org/2001/XMLSchema-instance">
  <dc:creator>Shen Penny</dc:creator>
  <cp:lastModifiedBy>军伟 陈</cp:lastModifiedBy>
  <cp:revision>269</cp:revision>
  <dcterms:created xsi:type="dcterms:W3CDTF">2021-12-30T11:55:00Z</dcterms:created>
  <dcterms:modified xsi:type="dcterms:W3CDTF">2024-11-27T13:20:00Z</dcterms:modified>
</cp:core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E1FDD09F4F6D45E0A9385DA46B82129B</vt:lpwstr>
  </property>
</Properties>
</file>

<file path=customXml/item8.xml><?xml version="1.0" encoding="utf-8"?>
<Properties xmlns="http://schemas.openxmlformats.org/officeDocument/2006/extended-properties" xmlns:vt="http://schemas.openxmlformats.org/officeDocument/2006/docPropsVTypes">
  <Template>Normal.dotm</Template>
  <TotalTime>28</TotalTime>
  <Pages>1</Pages>
  <Words>22</Words>
  <Characters>127</Characters>
  <Application>Microsoft Office Word</Application>
  <DocSecurity>0</DocSecurity>
  <Lines>1</Lines>
  <Paragraphs>1</Paragraphs>
  <ScaleCrop>false</ScaleCrop>
  <Company/>
  <LinksUpToDate>false</LinksUpToDate>
  <CharactersWithSpaces>148</CharactersWithSpaces>
  <SharedDoc>false</SharedDoc>
  <HyperlinksChanged>false</HyperlinksChanged>
  <AppVersion>16.0000</AppVersion>
</Properties>
</file>

<file path=customXml/item9.xml><?xml version="1.0" encoding="utf-8"?>
<Properties xmlns="http://schemas.openxmlformats.org/officeDocument/2006/extended-properties" xmlns:vt="http://schemas.openxmlformats.org/officeDocument/2006/docPropsVTypes">
  <Template>Normal.dotm</Template>
  <TotalTime>0</TotalTime>
  <Pages>1</Pages>
  <Words>12</Words>
  <Characters>69</Characters>
  <Application>Microsoft Office Word</Application>
  <DocSecurity>0</DocSecurity>
  <Lines>1</Lines>
  <Paragraphs>1</Paragraphs>
  <ScaleCrop>false</ScaleCrop>
  <Company/>
  <LinksUpToDate>false</LinksUpToDate>
  <CharactersWithSpaces>80</CharactersWithSpaces>
  <SharedDoc>false</SharedDoc>
  <HyperlinksChanged>false</HyperlinksChanged>
  <AppVersion>16.0000</AppVersion>
</Properties>
</file>

<file path=customXml/item10.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E1FDD09F4F6D45E0A9385DA46B82129B</vt:lpwstr>
  </property>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
  <ds:schemaRefs/>
</ds:datastoreItem>
</file>

<file path=customXml/itemProps4.xml><?xml version="1.0" encoding="utf-8"?>
<ds:datastoreItem xmlns:ds="http://schemas.openxmlformats.org/officeDocument/2006/customXml" ds:itemID="{81354220-907C-4313-A0E9-24F4045478FC}">
  <ds:schemaRefs>
    <ds:schemaRef ds:uri="http://schemas.openxmlformats.org/package/2006/metadata/core-properties"/>
    <ds:schemaRef ds:uri="http://purl.org/dc/elements/1.1/"/>
    <ds:schemaRef ds:uri="http://purl.org/dc/terms/"/>
    <ds:schemaRef ds:uri="http://purl.org/dc/dcmitype/"/>
  </ds:schemaRefs>
</ds:datastoreItem>
</file>

<file path=customXml/itemProps5.xml><?xml version="1.0" encoding="utf-8"?>
<ds:datastoreItem xmlns:ds="http://schemas.openxmlformats.org/officeDocument/2006/customXml" ds:itemID="{6A0CF8BC-B040-4141-B3C5-61F357F7E097}">
  <ds:schemaRefs>
    <ds:schemaRef ds:uri="http://schemas.openxmlformats.org/package/2006/metadata/core-properties"/>
    <ds:schemaRef ds:uri="http://purl.org/dc/elements/1.1/"/>
    <ds:schemaRef ds:uri="http://purl.org/dc/terms/"/>
    <ds:schemaRef ds:uri="http://purl.org/dc/dcmitype/"/>
  </ds:schemaRefs>
</ds:datastoreItem>
</file>

<file path=customXml/itemProps6.xml><?xml version="1.0" encoding="utf-8"?>
<ds:datastoreItem xmlns:ds="http://schemas.openxmlformats.org/officeDocument/2006/customXml" ds:itemID="{4943E5E0-F2EA-4BA1-BC14-B3A66A82A148}">
  <ds:schemaRefs>
    <ds:schemaRef ds:uri="http://schemas.openxmlformats.org/officeDocument/2006/bibliography"/>
  </ds:schemaRefs>
</ds:datastoreItem>
</file>

<file path=customXml/itemProps7.xml><?xml version="1.0" encoding="utf-8"?>
<ds:datastoreItem xmlns:ds="http://schemas.openxmlformats.org/officeDocument/2006/customXml" ds:itemID="{EAD93815-8B47-4B90-B4B3-B77D396BA7B2}">
  <ds:schemaRefs>
    <ds:schemaRef ds:uri="http://schemas.openxmlformats.org/officeDocument/2006/custom-properties"/>
    <ds:schemaRef ds:uri="http://schemas.openxmlformats.org/officeDocument/2006/docPropsVTypes"/>
  </ds:schemaRefs>
</ds:datastoreItem>
</file>

<file path=customXml/itemProps8.xml><?xml version="1.0" encoding="utf-8"?>
<ds:datastoreItem xmlns:ds="http://schemas.openxmlformats.org/officeDocument/2006/customXml" ds:itemID="{AF36978F-44F0-496E-AF0A-968223BEBEC4}">
  <ds:schemaRefs>
    <ds:schemaRef ds:uri="http://schemas.openxmlformats.org/officeDocument/2006/extended-properties"/>
    <ds:schemaRef ds:uri="http://schemas.openxmlformats.org/officeDocument/2006/docPropsVTypes"/>
  </ds:schemaRefs>
</ds:datastoreItem>
</file>

<file path=customXml/itemProps9.xml><?xml version="1.0" encoding="utf-8"?>
<ds:datastoreItem xmlns:ds="http://schemas.openxmlformats.org/officeDocument/2006/customXml" ds:itemID="{1295FFCC-A8D6-4252-8D73-C0605AF162FC}">
  <ds:schemaRefs>
    <ds:schemaRef ds:uri="http://schemas.openxmlformats.org/officeDocument/2006/extended-properties"/>
    <ds:schemaRef ds:uri="http://schemas.openxmlformats.org/officeDocument/2006/docPropsVTypes"/>
  </ds:schemaRefs>
</ds:datastoreItem>
</file>

<file path=customXml/itemProps10.xml><?xml version="1.0" encoding="utf-8"?>
<ds:datastoreItem xmlns:ds="http://schemas.openxmlformats.org/officeDocument/2006/customXml" ds:itemID="{CF406861-903F-4DDF-BAA1-4332C6B19B7F}">
  <ds:schemaRefs>
    <ds:schemaRef ds:uri="http://schemas.openxmlformats.org/officeDocument/2006/custom-properties"/>
    <ds:schemaRef ds:uri="http://schemas.openxmlformats.org/officeDocument/2006/docPropsVTypes"/>
  </ds:schemaRefs>
</ds:datastoreItem>
</file>

<file path=docProps/app.xml><?xml version="1.0" encoding="utf-8"?>
<Properties xmlns:vt="http://schemas.openxmlformats.org/officeDocument/2006/docPropsVTypes" xmlns="http://schemas.openxmlformats.org/officeDocument/2006/extended-properties">
  <Template>Normal.dotm</Template>
  <TotalTime>37</TotalTime>
  <Pages>1</Pages>
  <Words>28</Words>
  <Characters>165</Characters>
  <Application>Microsoft Office Word</Application>
  <DocSecurity>0</DocSecurity>
  <Lines>1</Lines>
  <Paragraphs>1</Paragraphs>
  <CharactersWithSpaces>192</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Shen Penny</dc:creator>
  <cp:lastModifiedBy>军伟 陈</cp:lastModifiedBy>
  <cp:revision>284</cp:revision>
  <dcterms:created xsi:type="dcterms:W3CDTF">2021-12-30T11:55:00Z</dcterms:created>
  <dcterms:modified xsi:type="dcterms:W3CDTF">2025-02-19T10:08:00Z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str>2052-11.1.0.12358</vt:lpstr>
  </property>
  <property fmtid="{D5CDD505-2E9C-101B-9397-08002B2CF9AE}" pid="3" name="ICV">
    <vt:lpstr>E1FDD09F4F6D45E0A9385DA46B82129B</vt:lpstr>
  </property>
</Properties>
</file>