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w15="http://schemas.microsoft.com/office/word/2012/wordml" mc:Ignorable="w14 w15 wp14">
  <!-- Generated by Spire.Doc -->
  <w:body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  <w:bookmarkStart w:id="0" w:name="_Hlk91793999"/>
      <w:bookmarkEnd w:id="0"/>
    </w:p>
    <w:p>
      <w:pPr>
        <w:snapToGrid w:val="0"/>
        <w:jc w:val="center"/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</w:pPr>
      <w:r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 xml:space="preserve">TPM全面设备管理</w:t>
      </w:r>
      <w:r w:rsidR="00000000"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ab/>
      </w:r>
    </w:p>
    <w:p>
      <w:pPr>
        <w:snapToGrid w:val="0"/>
        <w:jc w:val="center"/>
        <w:rPr>
          <w:rFonts w:ascii="Arial" w:hAnsi="Arial" w:cs="Arial"/>
          <w:color w:val="D6D6D6"/>
          <w:sz w:val="24"/>
          <w:szCs w:val="24"/>
        </w:rPr>
      </w:pPr>
      <w:r>
        <w:rPr>
          <w:rFonts w:ascii="Arial" w:hAnsi="Arial" w:cs="Arial" w:hint="eastAsia"/>
          <w:color w:val="D6D6D6"/>
          <w:sz w:val="24"/>
          <w:szCs w:val="24"/>
        </w:rPr>
        <w:t xml:space="preserve">TPM Comprehensive Equipment Management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Tr="00032DE5">
        <w:trPr>
          <w:trHeight w:val="538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日期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Date</w:t>
            </w:r>
          </w:p>
        </w:tc>
        <w:tc>
          <w:tcPr>
            <w:tcW w:w="7302" w:type="dxa"/>
            <w:gridSpan w:val="3"/>
            <w:vAlign w:val="center"/>
          </w:tcPr>
          <w:p>
            <w:pPr>
              <w:snapToGrid w:val="0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2027年04月24日-25日  广州</w:t>
            </w:r>
          </w:p>
        </w:tc>
      </w:tr>
      <w:tr w:rsidTr="00032DE5">
        <w:trPr>
          <w:trHeight w:val="561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讲师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/Lecturer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张老师</w:t>
            </w:r>
          </w:p>
        </w:tc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费用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/Price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¥</w:t>
            </w:r>
            <w:r w:rsidR="00AF106C"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4580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元</w:t>
            </w:r>
            <w:r>
              <w:rPr>
                <w:rFonts w:ascii="微软雅黑" w:eastAsia="微软雅黑" w:hAnsi="微软雅黑" w:cs="宋体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人</w:t>
            </w:r>
          </w:p>
        </w:tc>
      </w:tr>
    </w:tbl>
    <w:p>
      <w:pPr>
        <w:spacing w:before="156" w:beforeLines="50"/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说明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: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本课程大纲仅针对上述排期，其他排期的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课纲请另行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下载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后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查看。）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p>
      <w:pPr>
        <w:snapToGrid w:val="0"/>
        <w:spacing w:line="288" w:lineRule="auto"/>
        <w:rPr>
          <w:rFonts w:ascii="微软雅黑" w:eastAsia="微软雅黑" w:hAnsi="微软雅黑" w:cs="微软雅黑" w:hint="eastAsia"/>
          <w:color w:val="404040" w:themeColor="text1" w:themeTint="BF"/>
          <w:kern w:val="0"/>
          <w:sz w:val="20"/>
          <w:szCs w:val="20"/>
        </w:rPr>
      </w:pPr>
    </w:p>
    <w:p>
      <w:pPr>
        <w:snapToGrid w:val="0"/>
        <w:rPr>
          <w:rFonts w:ascii="微软雅黑" w:eastAsia="微软雅黑" w:hAnsi="微软雅黑" w:cs="微软雅黑" w:hint="eastAsia"/>
          <w:color w:val="2E74B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全部</w:t>
      </w:r>
      <w:r w:rsidRPr="0069697E"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排期/</w:t>
      </w:r>
      <w:r w:rsidRPr="0069697E">
        <w:rPr>
          <w:rFonts w:ascii="微软雅黑" w:eastAsia="微软雅黑" w:hAnsi="微软雅黑" w:cs="宋体"/>
          <w:b/>
          <w:bCs/>
          <w:color w:val="2E74B5"/>
          <w:kern w:val="0"/>
          <w:sz w:val="26"/>
          <w:szCs w:val="26"/>
        </w:rPr>
        <w:t xml:space="preserve">Scheduling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广州：2026年12月17日-18日（张老师）     |     广州：2027年04月24日-25日（张老师）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广州：2027年08月13日-14日（张老师）     |     广州：2027年11月10日-11日（张老师）</w:t>
      </w:r>
      <w:r w:rsidR="00000000"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  </w:t>
      </w:r>
    </w:p>
    <w:p>
      <w:pPr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 w:rsidR="00F25D4E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特别提醒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：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不同城市不同场次的授课讲师及大纲可能有差异，具体请</w:t>
      </w:r>
      <w:r w:rsidR="00EC7ACA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务必</w:t>
      </w:r>
      <w:r w:rsidR="00E17E8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参照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对应场次的课程大纲内容。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）</w:t>
      </w:r>
    </w:p>
    <w:p>
      <w:pPr>
        <w:rPr>
          <w:rFonts w:hint="eastAsia"/>
        </w:rPr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课程概述/Overview</w:t>
      </w:r>
    </w:p>
    <w:p>
      <w:pPr/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课程背景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企业每生产一件产品就在制造一份浪费。伴随企业运营中各业务环节不被察觉或不被重视的浪费，日本企业管理界将之形象地比喻为“地下工厂”。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成本能力成为企业的基础竞争能力——随着市场价格的降低，越来越多的国内企业体验到低成本能力对企业发展的重要性。事实上，成本能力仅仅是企业应对价格战争的锐器，价值能力才是企业预见性满足顾客、创造高额利润的“深井”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TPM就是将企业的效率极限化，利用有限的资源满足客户价值的思想、体系和手段。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培训目的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了解TPM的发展历史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认识TPM和效率极限化之间的关系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掌握TPM的整体结构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掌握TPM各支柱的含义和推进内容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掌握企业推进TPM革新的步骤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掌握TPM中核心的分析和改善工具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互动形式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案例研讨、角色扮演、全员分享、专题讨论、表格设计、习题计算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课程大纲/Outline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第一章  认识TPM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1、TPM的定义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2、日美竞争中的TPM发展史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事后维护→预防维护→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改良维护→维护预防→TPM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3、TPM活动的终极目的和现实意义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4、全员参与、人机互动是TPM的至高境界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5、TPM的活动内容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6、TPM的歌剧院模式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7、TPM的活动体系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8、推进TPM活动的十二个步骤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9、TPM推进组织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第二章  设备管理基础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1、JIT模式下设备管理的新趋势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2、设备的有效运转率及其三个构成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3、影响设备有效运转率的六大损失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4、两种故障类型及其成因分析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5、设备管理的六大误区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6、慢性损失与突发损失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7、慢性损失成因分析及减少三步骤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8、用心发现潜在缺陷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9、潜在缺陷表面化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10、挑战零故障的五大对策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11、空转的成因分析及其对策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第三章  设备综合效率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1、设备综合效率的基本定义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2、设备综合效率的构成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3、设备综合效率的计算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4、设备综合效率的实质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5、利用设备综合效率进行损失分析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6、由OEE扩展到TEEP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（设备完全有效生产率）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7、灵活构造TEEP关系图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8、引入TEEP条件下OEE公式修正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第四章 生产效率改善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1、生产能力分析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2、提高生产效率的四种技术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3、IE之动作分解与标准化作业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4、动作经济原则与三角形原理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5、IE之线平衡分析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6、瓶颈改善的两大类十种方法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7、切换效率计算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8、切换的四种形态及快速切换四阶段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9、切换改善的着眼点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10、快速切换的四个步骤七大方法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第五章  自主维护活动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1、维护活动的三大类别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2、推进自主维护活动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是摆脱“救火”局面的关键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3、推进自主维护活动的七个阶段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4、初期清扫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5、发生源和困难部位对策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6、制作自主维护的临时基准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7、总点检和目视管理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8、实施自主点检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9、自主维护标准化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10、自主管理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11、自主维护活动中的多维能力提升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12、设备的三级维护体系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第六章  计划维护活动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1、多种维护方式及其意义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2、计划维护的内容及其目的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3、计划维护的活动领域及其方式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4、计划维护的推进目标和展开方向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5、维护目标及效果测定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6、合理编制计划维护的推进计划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7、构筑计划维护体制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8、计划维护体系流程全貌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9、计划维护体制的PDCA循环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10、不同设备故障阶段的计划维护步骤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11、设备管理中的分工与配合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12、实现设备安定化管理的四个阶段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第七章 个别改善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1、故障发生因果图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2、故障原因的分类及对策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3、高效率的故障处理流程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4、故障零化活动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5、无故障对策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6、故障对策的具体推进方法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7、无故障原则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8、向故障学习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9、故障解析七步法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10、防止故障复发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讲师介绍/Lecturer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张老师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项目绩效提升顾问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广东省工信厅中小企业管理咨询服务专家库成员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广东省市场监督局专家库成员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中山大学EDP特聘讲师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华南理工大学生产运营课程特聘讲师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项目管理数字化转型架构师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国际注册管理咨询师认证（ICMCI -CMC）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项目管理专业人士（PMI-PMP）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敏捷项目管理专业人士（PMI-ACP）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商业分析专业人士（PMI-PBA）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受控环境下的项目管理专业人士（PRINCE2）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国内头部数字化厂商项目管理领域专家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广州恒芯智联技术有限公司联合创始人/首席咨询师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浩云科技（A股）业务架构顾问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擅长领域：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制造型企业的项目管理、项目经理领导力、项目四算和成本管理、项目管理数字转型、全面品质管理、精益生产革新、供应链管理等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实战经验：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毕业于武汉大学，曾在世界五百强松下电器集团在华企业工作多年，从事全面品质管理、精益生产革新、供应链管理等方面的工作，并主导多个企业的精益革新项目和品质管理项目，涉及线体单元化改造、TPM、降成本、品质损失削减、专题课题攻关等方面。张帆老师从基层成长起来，对日本企业管理体系、精益生产模式及供应链系统有着丰富的实战经验和深刻独到的见解，并在工作中积累了丰富的实战经验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张帆老师系统掌握工业工程的理论体系。工作多年来一直专注于工业工程领域的实践研究和活动推进，在精益革新、世界级制造、6σ、ITAF16949体系/工具、TQM、TPM、VSM以及IE等理论与实际问题解决方面颇有建树。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曾任松下集团品质经理、经营企划经理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——负责企业经营课题推进，其中08-12年构造改革，公司经营损失削减50%。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——全球QCC白金奖策划人。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——总经理集体金奖项目负责人。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——总经理个人金奖获得者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企业管理顾问公司高级合伙人、总经理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——“快赢机会”/“战略课题落地”/“课题研修”累计为企业创造收益：约 12,000万 RMB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——师从前松下中国区总裁（600亿→1000亿掌门人）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——累计咨询项目数58个，平均80万/个，续签率82%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——累计授课学员10000人+，课程复购率100%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专业领域：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在咨询培训行业深耕12年，系统掌握企业项目管理和企业变革推进的理论体系，擅长组织级项目集和项目管理体系建设，帮助企业将项目与企业战略落地的具体现实结合到一起，提出符合企业当前实际的变革路径和操作方法。张老师是生产运营和研发项目管理的复合型顾问，在制造型企业运营效率提升、项目管理架构、项目交付周期缩短、项目经营分析与成本管控等方面，有着深刻独到的见解和丰富的培训、咨询经验，倍受客户好评。张老师每年主导或参与咨询项目约15家；累计授课学员超过2万人次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主要咨询与授课领域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《非标制造业研发项目管理》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《非标制造业的项目绩效提升》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《项目绩效提升与经验集成》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《项目四算：从概算到核算》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《项目经理领导力提升》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《项目团队的执行力提升》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《项目化公司的数字化架构》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《精益工厂革新：IE效率提升与 VSM价值流实战》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《制造业降本增效实战：VE价值工程与精益降本》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《TQM全面质量管理》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《TPM全面设备管理》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《采购与供应链管理》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授课风格：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风格生动、感染力强，课堂能将复杂的理论通俗化，学员接受与参与度高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理论与实务并重，可对学员进行业绩辅导与课题研修，课程内容可操作性强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理论联系实际，授课内容来自企业实际案例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可现场诊断，帮助企业迅速找出问题点，并给予彻底解决问题的办法，管理技术全面，专业性强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部分服务客户：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车集团、中广核、南方电网、中国烟草、广州电力、成都飞机工业集团、中国航天科技集团、中国电建集团、德赛西威、本田汽车零部件、本田制锁、东风本田发动机、电装（中国）、益海嘉里（金龙鱼）、美的集团、格力集团、亿纬锂能、德赛西威、邦普循环、腾盛精密、宝莱特医疗、好莱客家居、柔宇科技、燕山钢铁、高明基业、泰基工程、广亚铝业、广东联钢、志高暖通、中南创发、国际香精香料、LG伊诺特、广州提爱思、中精汽车、泰极爱思、毕玛时、鞍兆电器、东江环保、万力轮胎、同德化工、劳卡家具、伽蓝洁具、绿宝石股份、载歌服饰、实力连杆、聚赛龙股份、迪森锅炉设备、BOBO陶瓷、广正模具等。</w:t>
      </w:r>
    </w:p>
    <w:p>
      <w:pPr>
        <w:rPr/>
      </w:pPr>
    </w:p>
    <w:p>
      <w:pPr/>
    </w:p>
    <w:sectPr>
      <w:headerReference w:type="default" r:id="rId11"/>
      <w:headerReference w:type="first" r:id="rId12"/>
      <w:type w:val="continuous"/>
      <w:pgSz w:w="11906" w:h="16838" w:orient="portrait"/>
      <w:pgMar w:top="1440" w:right="1080" w:bottom="1440" w:left="1080" w:header="851" w:footer="992" w:gutter="0"/>
      <w:pgNumType w:start="0"/>
      <w:cols w:num="1" w:space="425">
        <w:col w:w="9746" w:space="425"/>
      </w:cols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single" w:sz="6" w:space="8" w:color="D9D9D9" w:themeColor="background1" w:themeShade="D9"/>
      </w:pBdr>
      <w:rPr>
        <w:rFonts w:hint="eastAsia"/>
      </w:rPr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xmlns:w15="http://schemas.microsoft.com/office/word/2012/wordml" mc:Ignorable="w14 w15">
  <w:zoom w:percent="100"/>
  <w:bordersDoNotSurroundFooter/>
  <w:bordersDoNotSurroundHeader/>
  <w:proofState w:spelling="clean" w:grammar="clean"/>
  <w:doNotTrackMoves/>
  <w:documentProtection w:edit="trackedChanges" w:enforcement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YzhmYjcxMDVjNTU5Y2FhZTRlYjE1Y2IxMzE4ZWZiMmM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asciiTheme="minorHAnsi" w:eastAsiaTheme="minorEastAsia" w:hAnsiTheme="minorHAnsi" w:cs="Arial" w:cstheme="minorBidi"/>
      <w:kern w:val="2"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spacing w:before="240" w:after="60"/>
      <w:jc w:val="left"/>
      <w:outlineLvl w:val="2"/>
    </w:pPr>
    <w:rPr>
      <w:rFonts w:ascii="Arial" w:hAnsi="Arial"/>
      <w:b/>
      <w:b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uiPriority w:val="99"/>
    <w:qFormat/>
    <w:rPr>
      <w:sz w:val="18"/>
      <w:szCs w:val="18"/>
    </w:rPr>
  </w:style>
  <w:style w:type="table" w:customStyle="1" w:styleId="无格式表格11">
    <w:name w:val="无格式表格 11"/>
    <w:basedOn w:val="TableNormal"/>
    <w:uiPriority w:val="41"/>
    <w:qFormat/>
    <w:rPr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/>
      <w:tcPr>
        <w:shd w:val="clear" w:color="auto" w:fill="F2F2F2"/>
      </w:tcPr>
    </w:tblStylePr>
    <w:tblStylePr w:type="band1Horz">
      <w:r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/>
  </w:style>
  <w:style w:type="paragraph" w:customStyle="1" w:styleId="列出段落1">
    <w:name w:val="列出段落1"/>
    <w:basedOn w:val="Normal"/>
    <w:uiPriority w:val="99"/>
    <w:qFormat/>
    <w:pPr>
      <w:ind w:firstLine="420" w:firstLineChars="200"/>
    </w:pPr>
    <w:rPr/>
  </w:style>
  <w:style w:type="paragraph" w:customStyle="1" w:styleId="p0">
    <w:name w:val="p0"/>
    <w:basedOn w:val="Normal"/>
    <w:uiPriority w:val="99"/>
    <w:qFormat/>
    <w:pPr>
      <w:widowControl/>
    </w:pPr>
    <w:rPr>
      <w:rFonts w:ascii="Times New Roman" w:hAnsi="Times New Roman"/>
      <w:kern w:val="0"/>
      <w:szCs w:val="21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customXml" Target="../customXml/item10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15" Type="http://schemas.openxmlformats.org/officeDocument/2006/relationships/webSettings" Target="webSettings.xml" /><Relationship Id="rId16" Type="http://schemas.openxmlformats.org/officeDocument/2006/relationships/numbering" Target="numbering.xml" /><Relationship Id="rId17" Type="http://schemas.openxmlformats.org/officeDocument/2006/relationships/fontTable" Target="fontTable.xml" /><Relationship Id="rId18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customXml" Target="../customXml/item8.xml" /><Relationship Id="rId9" Type="http://schemas.openxmlformats.org/officeDocument/2006/relationships/customXml" Target="../customXml/item9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?><Relationships xmlns="http://schemas.openxmlformats.org/package/2006/relationships"><Relationship Id="rId1" Type="http://schemas.openxmlformats.org/officeDocument/2006/relationships/customXmlProps" Target="itemProps7.xml" /></Relationships>
</file>

<file path=customXml/_rels/item8.xml.rels>&#65279;<?xml version="1.0" encoding="utf-8"?><Relationships xmlns="http://schemas.openxmlformats.org/package/2006/relationships"><Relationship Id="rId1" Type="http://schemas.openxmlformats.org/officeDocument/2006/relationships/customXmlProps" Target="itemProps8.xml" /></Relationships>
</file>

<file path=customXml/_rels/item9.xml.rels>&#65279;<?xml version="1.0" encoding="utf-8"?><Relationships xmlns="http://schemas.openxmlformats.org/package/2006/relationships"><Relationship Id="rId1" Type="http://schemas.openxmlformats.org/officeDocument/2006/relationships/customXmlProps" Target="itemProps9.xml" /></Relationships>
</file>

<file path=customXml/_rels/item10.xml.rels>&#65279;<?xml version="1.0" encoding="utf-8"?><Relationships xmlns="http://schemas.openxmlformats.org/package/2006/relationships"><Relationship Id="rId1" Type="http://schemas.openxmlformats.org/officeDocument/2006/relationships/customXmlProps" Target="itemProps10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Shen Penny</cp:lastModifiedBy>
  <cp:revision>229</cp:revision>
  <dcterms:created xsi:type="dcterms:W3CDTF">2021-12-30T11:55:00Z</dcterms:created>
  <dcterms:modified xsi:type="dcterms:W3CDTF">2023-01-13T01:40:00Z</dcterms:modified>
</cp:core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269</cp:revision>
  <dcterms:created xsi:type="dcterms:W3CDTF">2021-12-30T11:55:00Z</dcterms:created>
  <dcterms:modified xsi:type="dcterms:W3CDTF">2024-11-27T13:20:00Z</dcterms:modified>
</cp:core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81354220-907C-4313-A0E9-24F4045478F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0CF8BC-B040-4141-B3C5-61F357F7E09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943E5E0-F2EA-4BA1-BC14-B3A66A82A14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AD93815-8B47-4B90-B4B3-B77D396BA7B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AF36978F-44F0-496E-AF0A-968223BEBE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1295FFCC-A8D6-4252-8D73-C0605AF162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CF406861-903F-4DDF-BAA1-4332C6B19B7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28</Words>
  <Characters>165</Characters>
  <Application>Microsoft Office Word</Application>
  <DocSecurity>0</DocSecurity>
  <Lines>1</Lines>
  <Paragraphs>1</Paragraphs>
  <CharactersWithSpaces>192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2052-11.1.0.12358</vt:lpstr>
  </property>
  <property fmtid="{D5CDD505-2E9C-101B-9397-08002B2CF9AE}" pid="3" name="ICV">
    <vt:lpstr>E1FDD09F4F6D45E0A9385DA46B82129B</vt:lpstr>
  </property>
</Properties>
</file>